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25416" w14:paraId="08BAADB3" w14:textId="77777777" w:rsidTr="002748B1">
        <w:tc>
          <w:tcPr>
            <w:tcW w:w="3217" w:type="dxa"/>
          </w:tcPr>
          <w:p w14:paraId="79BFA153" w14:textId="77777777" w:rsidR="002748B1" w:rsidRPr="00E25416" w:rsidRDefault="002748B1" w:rsidP="00BF306D">
            <w:pPr>
              <w:ind w:right="22"/>
              <w:rPr>
                <w:rFonts w:ascii="Segoe UI" w:eastAsia="Times New Roman" w:hAnsi="Segoe UI" w:cs="Segoe UI"/>
                <w:b/>
                <w:lang w:eastAsia="en-AU"/>
              </w:rPr>
            </w:pPr>
            <w:r w:rsidRPr="00E25416">
              <w:rPr>
                <w:rFonts w:ascii="Segoe UI" w:hAnsi="Segoe UI" w:cs="Segoe UI"/>
                <w:b/>
                <w:noProof/>
                <w:lang w:eastAsia="en-AU"/>
              </w:rPr>
              <w:drawing>
                <wp:inline distT="0" distB="0" distL="0" distR="0" wp14:anchorId="7CA6638C" wp14:editId="1645E28E">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5956" w:type="dxa"/>
          </w:tcPr>
          <w:p w14:paraId="479CEA35" w14:textId="4ECB21BE" w:rsidR="002748B1" w:rsidRPr="00E25416" w:rsidRDefault="002748B1" w:rsidP="002748B1">
            <w:pPr>
              <w:ind w:right="22"/>
              <w:jc w:val="right"/>
              <w:rPr>
                <w:rFonts w:ascii="Segoe UI" w:eastAsia="Times New Roman" w:hAnsi="Segoe UI" w:cs="Segoe UI"/>
                <w:b/>
                <w:lang w:eastAsia="en-AU"/>
              </w:rPr>
            </w:pPr>
          </w:p>
          <w:p w14:paraId="69D1D33C" w14:textId="090F3486" w:rsidR="002748B1" w:rsidRPr="00E25416" w:rsidRDefault="002748B1" w:rsidP="002748B1">
            <w:pPr>
              <w:ind w:right="22"/>
              <w:jc w:val="both"/>
              <w:rPr>
                <w:rFonts w:ascii="Segoe UI" w:eastAsia="Times New Roman" w:hAnsi="Segoe UI" w:cs="Segoe UI"/>
                <w:b/>
                <w:lang w:eastAsia="en-AU"/>
              </w:rPr>
            </w:pPr>
          </w:p>
          <w:p w14:paraId="1F6F37C1" w14:textId="4ED4033C" w:rsidR="002748B1" w:rsidRPr="00E25416" w:rsidRDefault="002748B1" w:rsidP="000808D5">
            <w:pPr>
              <w:ind w:right="22"/>
              <w:jc w:val="right"/>
              <w:rPr>
                <w:rFonts w:ascii="Segoe UI" w:hAnsi="Segoe UI" w:cs="Segoe UI"/>
              </w:rPr>
            </w:pPr>
          </w:p>
        </w:tc>
      </w:tr>
      <w:tr w:rsidR="002748B1" w:rsidRPr="00E25416" w14:paraId="11ED0E97" w14:textId="77777777" w:rsidTr="00BE2464">
        <w:tc>
          <w:tcPr>
            <w:tcW w:w="9173" w:type="dxa"/>
            <w:gridSpan w:val="2"/>
          </w:tcPr>
          <w:p w14:paraId="0EEBB3CF" w14:textId="77777777" w:rsidR="002748B1" w:rsidRPr="00E25416" w:rsidRDefault="002748B1" w:rsidP="00BF306D">
            <w:pPr>
              <w:ind w:right="22"/>
              <w:rPr>
                <w:rFonts w:ascii="Segoe UI" w:eastAsia="Times New Roman" w:hAnsi="Segoe UI" w:cs="Segoe UI"/>
                <w:b/>
                <w:lang w:eastAsia="en-AU"/>
              </w:rPr>
            </w:pPr>
          </w:p>
          <w:p w14:paraId="035DD02A" w14:textId="77777777" w:rsidR="002748B1" w:rsidRPr="00E25416" w:rsidRDefault="002748B1" w:rsidP="00BF306D">
            <w:pPr>
              <w:ind w:right="22"/>
              <w:rPr>
                <w:rFonts w:ascii="Segoe UI" w:eastAsia="Times New Roman" w:hAnsi="Segoe UI" w:cs="Segoe UI"/>
                <w:b/>
                <w:lang w:eastAsia="en-AU"/>
              </w:rPr>
            </w:pPr>
          </w:p>
          <w:p w14:paraId="41078511" w14:textId="603847B4" w:rsidR="002748B1" w:rsidRPr="00E25416" w:rsidRDefault="00640C81" w:rsidP="002748B1">
            <w:pPr>
              <w:ind w:right="22"/>
              <w:jc w:val="center"/>
              <w:rPr>
                <w:rFonts w:ascii="Segoe UI" w:eastAsia="Times New Roman" w:hAnsi="Segoe UI" w:cs="Segoe UI"/>
                <w:b/>
                <w:lang w:eastAsia="en-AU"/>
              </w:rPr>
            </w:pPr>
            <w:r w:rsidRPr="00E25416">
              <w:rPr>
                <w:rFonts w:ascii="Segoe UI" w:eastAsia="Times New Roman" w:hAnsi="Segoe UI" w:cs="Segoe UI"/>
                <w:b/>
                <w:lang w:eastAsia="en-AU"/>
              </w:rPr>
              <w:t>MEMO TO PANEL</w:t>
            </w:r>
          </w:p>
          <w:p w14:paraId="6A23ADD0" w14:textId="77777777" w:rsidR="00640C81" w:rsidRPr="00E25416" w:rsidRDefault="00640C81" w:rsidP="002748B1">
            <w:pPr>
              <w:ind w:right="22"/>
              <w:jc w:val="center"/>
              <w:rPr>
                <w:rFonts w:ascii="Segoe UI" w:eastAsia="Times New Roman" w:hAnsi="Segoe UI" w:cs="Segoe UI"/>
                <w:b/>
                <w:lang w:eastAsia="en-AU"/>
              </w:rPr>
            </w:pPr>
          </w:p>
          <w:p w14:paraId="5888C4A7" w14:textId="7194456D" w:rsidR="002748B1" w:rsidRPr="00E25416" w:rsidRDefault="00640C81" w:rsidP="008F4DF4">
            <w:pPr>
              <w:ind w:right="22"/>
              <w:jc w:val="center"/>
              <w:rPr>
                <w:rFonts w:ascii="Segoe UI" w:hAnsi="Segoe UI" w:cs="Segoe UI"/>
              </w:rPr>
            </w:pPr>
            <w:r w:rsidRPr="00E25416">
              <w:rPr>
                <w:rFonts w:ascii="Segoe UI" w:hAnsi="Segoe UI" w:cs="Segoe UI"/>
              </w:rPr>
              <w:t>HUNTER AND CENTRAL COAST REGIONAL PLANNING PANEL</w:t>
            </w:r>
          </w:p>
        </w:tc>
      </w:tr>
    </w:tbl>
    <w:p w14:paraId="4E557B1D" w14:textId="77777777" w:rsidR="002748B1" w:rsidRPr="00E25416" w:rsidRDefault="002748B1" w:rsidP="002748B1">
      <w:pPr>
        <w:pStyle w:val="NoSpacing"/>
        <w:rPr>
          <w:rFonts w:ascii="Segoe UI" w:hAnsi="Segoe UI" w:cs="Segoe UI"/>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25416" w14:paraId="1BBFE4AF" w14:textId="77777777" w:rsidTr="00BF30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10D3B156" w:rsidR="002748B1" w:rsidRPr="00E25416" w:rsidRDefault="009B4677" w:rsidP="00BF306D">
            <w:pPr>
              <w:spacing w:before="60" w:after="60"/>
              <w:rPr>
                <w:rFonts w:ascii="Segoe UI" w:hAnsi="Segoe UI" w:cs="Segoe UI"/>
                <w:color w:val="auto"/>
                <w:sz w:val="22"/>
                <w:szCs w:val="22"/>
              </w:rPr>
            </w:pPr>
            <w:r w:rsidRPr="00E25416">
              <w:rPr>
                <w:rFonts w:ascii="Segoe UI" w:hAnsi="Segoe UI" w:cs="Segoe UI"/>
                <w:color w:val="auto"/>
                <w:sz w:val="22"/>
                <w:szCs w:val="22"/>
              </w:rPr>
              <w:t xml:space="preserve">PANEL </w:t>
            </w:r>
            <w:r w:rsidR="00FA39B9" w:rsidRPr="00E25416">
              <w:rPr>
                <w:rFonts w:ascii="Segoe UI" w:hAnsi="Segoe UI" w:cs="Segoe UI"/>
                <w:color w:val="auto"/>
                <w:sz w:val="22"/>
                <w:szCs w:val="22"/>
              </w:rPr>
              <w:t>REFERENCE, DA</w:t>
            </w:r>
            <w:r w:rsidRPr="00E25416">
              <w:rPr>
                <w:rFonts w:ascii="Segoe UI" w:hAnsi="Segoe UI" w:cs="Segoe UI"/>
                <w:color w:val="auto"/>
                <w:sz w:val="22"/>
                <w:szCs w:val="22"/>
              </w:rPr>
              <w:t xml:space="preserve"> NUMBER</w:t>
            </w:r>
            <w:r w:rsidR="00A01315" w:rsidRPr="00E25416">
              <w:rPr>
                <w:rFonts w:ascii="Segoe UI" w:hAnsi="Segoe UI" w:cs="Segoe UI"/>
                <w:color w:val="auto"/>
                <w:sz w:val="22"/>
                <w:szCs w:val="22"/>
              </w:rPr>
              <w:t xml:space="preserve"> &amp; ADDRESS</w:t>
            </w:r>
          </w:p>
        </w:tc>
        <w:tc>
          <w:tcPr>
            <w:tcW w:w="3393" w:type="pct"/>
            <w:vAlign w:val="center"/>
          </w:tcPr>
          <w:p w14:paraId="626D721E" w14:textId="60A70377" w:rsidR="002748B1" w:rsidRPr="00E25416" w:rsidRDefault="009257A1" w:rsidP="00BF306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4641B6">
              <w:rPr>
                <w:rFonts w:ascii="Segoe UI" w:hAnsi="Segoe UI" w:cs="Segoe UI"/>
                <w:color w:val="000000" w:themeColor="text1"/>
                <w:sz w:val="22"/>
                <w:szCs w:val="22"/>
                <w:lang w:val="en-AU"/>
              </w:rPr>
              <w:t>PPSHCC-255 - PAN-377087 – DA/2036/2023</w:t>
            </w:r>
            <w:r>
              <w:rPr>
                <w:rFonts w:ascii="Segoe UI" w:hAnsi="Segoe UI" w:cs="Segoe UI"/>
                <w:color w:val="000000" w:themeColor="text1"/>
                <w:sz w:val="22"/>
                <w:szCs w:val="22"/>
                <w:lang w:val="en-AU"/>
              </w:rPr>
              <w:t xml:space="preserve"> -</w:t>
            </w:r>
            <w:r w:rsidRPr="004641B6">
              <w:rPr>
                <w:rFonts w:ascii="Segoe UI" w:hAnsi="Segoe UI" w:cs="Segoe UI"/>
                <w:color w:val="000000" w:themeColor="text1"/>
                <w:sz w:val="22"/>
                <w:szCs w:val="22"/>
                <w:lang w:val="en-AU"/>
              </w:rPr>
              <w:t>458-468 Main Road, Noraville NSW 2263</w:t>
            </w:r>
          </w:p>
        </w:tc>
      </w:tr>
      <w:tr w:rsidR="009257A1" w:rsidRPr="00E25416" w14:paraId="27A8C335" w14:textId="77777777" w:rsidTr="00BF30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8EF621C" w14:textId="77777777" w:rsidR="009257A1" w:rsidRPr="00E25416" w:rsidRDefault="009257A1" w:rsidP="009257A1">
            <w:pPr>
              <w:spacing w:before="60" w:after="60"/>
              <w:rPr>
                <w:rFonts w:ascii="Segoe UI" w:hAnsi="Segoe UI" w:cs="Segoe UI"/>
                <w:b w:val="0"/>
                <w:color w:val="auto"/>
                <w:sz w:val="22"/>
                <w:szCs w:val="22"/>
              </w:rPr>
            </w:pPr>
            <w:r w:rsidRPr="00E25416">
              <w:rPr>
                <w:rFonts w:ascii="Segoe UI" w:hAnsi="Segoe UI" w:cs="Segoe UI"/>
                <w:color w:val="auto"/>
                <w:sz w:val="22"/>
                <w:szCs w:val="22"/>
              </w:rPr>
              <w:t>APPLICANT</w:t>
            </w:r>
          </w:p>
          <w:p w14:paraId="27F89AC9" w14:textId="674B9065" w:rsidR="009257A1" w:rsidRPr="00E25416" w:rsidRDefault="009257A1" w:rsidP="009257A1">
            <w:pPr>
              <w:spacing w:before="60" w:after="60"/>
              <w:rPr>
                <w:rFonts w:ascii="Segoe UI" w:hAnsi="Segoe UI" w:cs="Segoe UI"/>
                <w:color w:val="auto"/>
                <w:sz w:val="22"/>
                <w:szCs w:val="22"/>
              </w:rPr>
            </w:pPr>
            <w:r w:rsidRPr="00E25416">
              <w:rPr>
                <w:rFonts w:ascii="Segoe UI" w:hAnsi="Segoe UI" w:cs="Segoe UI"/>
                <w:color w:val="auto"/>
                <w:sz w:val="22"/>
                <w:szCs w:val="22"/>
              </w:rPr>
              <w:t>OWNER</w:t>
            </w:r>
          </w:p>
        </w:tc>
        <w:tc>
          <w:tcPr>
            <w:tcW w:w="3393" w:type="pct"/>
            <w:vAlign w:val="center"/>
          </w:tcPr>
          <w:p w14:paraId="0756CAA5" w14:textId="38F7104F" w:rsidR="009257A1" w:rsidRPr="00E25416" w:rsidRDefault="009257A1" w:rsidP="009257A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4641B6">
              <w:rPr>
                <w:rFonts w:ascii="Segoe UI" w:hAnsi="Segoe UI" w:cs="Segoe UI"/>
                <w:color w:val="000000" w:themeColor="text1"/>
                <w:sz w:val="22"/>
                <w:szCs w:val="22"/>
              </w:rPr>
              <w:t>Trustee of the Roman Catholic Church for the Diocese of Broken Bay C/- DFP Planning</w:t>
            </w:r>
            <w:r>
              <w:rPr>
                <w:rFonts w:ascii="Segoe UI" w:hAnsi="Segoe UI" w:cs="Segoe UI"/>
                <w:color w:val="000000" w:themeColor="text1"/>
                <w:sz w:val="22"/>
                <w:szCs w:val="22"/>
              </w:rPr>
              <w:t xml:space="preserve"> - </w:t>
            </w:r>
            <w:r w:rsidRPr="004641B6">
              <w:rPr>
                <w:rFonts w:ascii="Segoe UI" w:hAnsi="Segoe UI" w:cs="Segoe UI"/>
                <w:color w:val="000000" w:themeColor="text1"/>
                <w:sz w:val="22"/>
                <w:szCs w:val="22"/>
              </w:rPr>
              <w:t>Trustee of the Roman Catholic Church for the Diocese of Broken Bay</w:t>
            </w:r>
          </w:p>
        </w:tc>
      </w:tr>
      <w:tr w:rsidR="009257A1" w:rsidRPr="00E25416" w14:paraId="1B09C433" w14:textId="77777777" w:rsidTr="00BF30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590D571B" w:rsidR="009257A1" w:rsidRPr="00E25416" w:rsidRDefault="009257A1" w:rsidP="009257A1">
            <w:pPr>
              <w:spacing w:before="60" w:after="60"/>
              <w:rPr>
                <w:rFonts w:ascii="Segoe UI" w:hAnsi="Segoe UI" w:cs="Segoe UI"/>
                <w:color w:val="auto"/>
                <w:sz w:val="22"/>
                <w:szCs w:val="22"/>
              </w:rPr>
            </w:pPr>
            <w:r w:rsidRPr="00E25416">
              <w:rPr>
                <w:rFonts w:ascii="Segoe UI" w:hAnsi="Segoe UI" w:cs="Segoe UI"/>
                <w:color w:val="auto"/>
                <w:sz w:val="22"/>
                <w:szCs w:val="22"/>
              </w:rPr>
              <w:t xml:space="preserve">APPLICATION TYPE </w:t>
            </w:r>
          </w:p>
        </w:tc>
        <w:tc>
          <w:tcPr>
            <w:tcW w:w="3393" w:type="pct"/>
            <w:vAlign w:val="center"/>
          </w:tcPr>
          <w:p w14:paraId="5C5A9B6E" w14:textId="6EA3F1C0" w:rsidR="009257A1" w:rsidRPr="00E25416" w:rsidRDefault="009257A1" w:rsidP="009257A1">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E25416">
              <w:rPr>
                <w:rFonts w:ascii="Segoe UI" w:hAnsi="Segoe UI" w:cs="Segoe UI"/>
                <w:color w:val="auto"/>
                <w:sz w:val="22"/>
                <w:szCs w:val="22"/>
              </w:rPr>
              <w:t xml:space="preserve">Development Application, Integrated </w:t>
            </w:r>
            <w:r>
              <w:rPr>
                <w:rFonts w:ascii="Segoe UI" w:hAnsi="Segoe UI" w:cs="Segoe UI"/>
                <w:color w:val="auto"/>
                <w:sz w:val="22"/>
                <w:szCs w:val="22"/>
              </w:rPr>
              <w:t>(NSW Rural Fire Service)</w:t>
            </w:r>
          </w:p>
        </w:tc>
      </w:tr>
      <w:tr w:rsidR="009257A1" w:rsidRPr="00E25416" w14:paraId="21793023" w14:textId="77777777" w:rsidTr="00BF30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9257A1" w:rsidRPr="00E25416" w:rsidRDefault="009257A1" w:rsidP="009257A1">
            <w:pPr>
              <w:spacing w:before="60" w:after="60"/>
              <w:rPr>
                <w:rFonts w:ascii="Segoe UI" w:hAnsi="Segoe UI" w:cs="Segoe UI"/>
                <w:color w:val="auto"/>
                <w:sz w:val="22"/>
                <w:szCs w:val="22"/>
              </w:rPr>
            </w:pPr>
            <w:r w:rsidRPr="00E25416">
              <w:rPr>
                <w:rFonts w:ascii="Segoe UI" w:hAnsi="Segoe UI" w:cs="Segoe UI"/>
                <w:color w:val="auto"/>
                <w:sz w:val="22"/>
                <w:szCs w:val="22"/>
              </w:rPr>
              <w:t>REGIONALLY SIGNIFICANT CRITERIA</w:t>
            </w:r>
          </w:p>
        </w:tc>
        <w:tc>
          <w:tcPr>
            <w:tcW w:w="3393" w:type="pct"/>
            <w:vAlign w:val="center"/>
          </w:tcPr>
          <w:p w14:paraId="39CA5059" w14:textId="630C9A1E" w:rsidR="009257A1" w:rsidRPr="00E25416" w:rsidRDefault="009257A1" w:rsidP="009257A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E25416">
              <w:rPr>
                <w:rFonts w:ascii="Segoe UI" w:hAnsi="Segoe UI" w:cs="Segoe UI"/>
                <w:color w:val="auto"/>
                <w:sz w:val="22"/>
                <w:szCs w:val="22"/>
              </w:rPr>
              <w:t xml:space="preserve">Clause 5, Schedule 6 of </w:t>
            </w:r>
            <w:r w:rsidRPr="00E25416">
              <w:rPr>
                <w:rFonts w:ascii="Segoe UI" w:hAnsi="Segoe UI" w:cs="Segoe UI"/>
                <w:bCs/>
                <w:i/>
                <w:color w:val="auto"/>
                <w:sz w:val="22"/>
                <w:szCs w:val="22"/>
              </w:rPr>
              <w:t>State Environmental Planning Policy (Planning Systems) 2021</w:t>
            </w:r>
            <w:r w:rsidRPr="00E25416">
              <w:rPr>
                <w:rFonts w:ascii="Segoe UI" w:hAnsi="Segoe UI" w:cs="Segoe UI"/>
                <w:color w:val="auto"/>
                <w:sz w:val="22"/>
                <w:szCs w:val="22"/>
              </w:rPr>
              <w:t xml:space="preserve">: Educational establishment with a CIV greater than $5 million </w:t>
            </w:r>
          </w:p>
        </w:tc>
      </w:tr>
      <w:tr w:rsidR="009257A1" w:rsidRPr="00E25416" w14:paraId="5D88FAEF" w14:textId="77777777" w:rsidTr="00BF30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369B268C" w:rsidR="009257A1" w:rsidRPr="00E25416" w:rsidRDefault="009257A1" w:rsidP="009257A1">
            <w:pPr>
              <w:spacing w:before="60" w:after="60"/>
              <w:rPr>
                <w:rFonts w:ascii="Segoe UI" w:hAnsi="Segoe UI" w:cs="Segoe UI"/>
                <w:color w:val="auto"/>
                <w:sz w:val="22"/>
                <w:szCs w:val="22"/>
              </w:rPr>
            </w:pPr>
            <w:r w:rsidRPr="00E25416">
              <w:rPr>
                <w:rFonts w:ascii="Segoe UI" w:hAnsi="Segoe UI" w:cs="Segoe UI"/>
                <w:color w:val="auto"/>
                <w:sz w:val="22"/>
                <w:szCs w:val="22"/>
              </w:rPr>
              <w:t>RECOMMENDATION</w:t>
            </w:r>
          </w:p>
        </w:tc>
        <w:tc>
          <w:tcPr>
            <w:tcW w:w="3393" w:type="pct"/>
            <w:vAlign w:val="center"/>
          </w:tcPr>
          <w:p w14:paraId="327C16F1" w14:textId="75816BEE" w:rsidR="009257A1" w:rsidRPr="00E25416" w:rsidRDefault="009257A1" w:rsidP="009257A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E25416">
              <w:rPr>
                <w:rFonts w:ascii="Segoe UI" w:hAnsi="Segoe UI" w:cs="Segoe UI"/>
                <w:color w:val="auto"/>
                <w:sz w:val="22"/>
                <w:szCs w:val="22"/>
                <w:lang w:val="en-AU"/>
              </w:rPr>
              <w:t>Approval</w:t>
            </w:r>
          </w:p>
        </w:tc>
      </w:tr>
      <w:tr w:rsidR="009257A1" w:rsidRPr="00E25416" w14:paraId="28C9277E" w14:textId="77777777" w:rsidTr="00BF30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2FE3A315" w:rsidR="009257A1" w:rsidRPr="00E25416" w:rsidRDefault="009257A1" w:rsidP="009257A1">
            <w:pPr>
              <w:spacing w:before="60" w:after="60"/>
              <w:rPr>
                <w:rFonts w:ascii="Segoe UI" w:hAnsi="Segoe UI" w:cs="Segoe UI"/>
                <w:color w:val="auto"/>
                <w:sz w:val="22"/>
                <w:szCs w:val="22"/>
              </w:rPr>
            </w:pPr>
            <w:r w:rsidRPr="00E25416">
              <w:rPr>
                <w:rFonts w:ascii="Segoe UI" w:hAnsi="Segoe UI" w:cs="Segoe UI"/>
                <w:color w:val="auto"/>
                <w:sz w:val="22"/>
                <w:szCs w:val="22"/>
              </w:rPr>
              <w:t>CIV</w:t>
            </w:r>
          </w:p>
        </w:tc>
        <w:tc>
          <w:tcPr>
            <w:tcW w:w="3393" w:type="pct"/>
            <w:vAlign w:val="center"/>
          </w:tcPr>
          <w:p w14:paraId="1FFC2FF9" w14:textId="09919576" w:rsidR="009257A1" w:rsidRPr="00E25416" w:rsidRDefault="009257A1" w:rsidP="009257A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4641B6">
              <w:rPr>
                <w:rFonts w:ascii="Segoe UI" w:hAnsi="Segoe UI" w:cs="Segoe UI"/>
                <w:color w:val="000000" w:themeColor="text1"/>
                <w:sz w:val="22"/>
                <w:szCs w:val="22"/>
                <w:lang w:val="en-AU"/>
              </w:rPr>
              <w:t>$9,286,000 (excluding GST)</w:t>
            </w:r>
          </w:p>
        </w:tc>
      </w:tr>
      <w:tr w:rsidR="009257A1" w:rsidRPr="00E25416" w14:paraId="0488CCBB" w14:textId="77777777" w:rsidTr="00BF306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647054C3" w:rsidR="009257A1" w:rsidRPr="00E25416" w:rsidRDefault="009257A1" w:rsidP="009257A1">
            <w:pPr>
              <w:spacing w:before="60" w:after="60"/>
              <w:rPr>
                <w:rFonts w:ascii="Segoe UI" w:hAnsi="Segoe UI" w:cs="Segoe UI"/>
                <w:color w:val="auto"/>
                <w:sz w:val="22"/>
                <w:szCs w:val="22"/>
              </w:rPr>
            </w:pPr>
            <w:r w:rsidRPr="00E25416">
              <w:rPr>
                <w:rFonts w:ascii="Segoe UI" w:hAnsi="Segoe UI" w:cs="Segoe UI"/>
                <w:color w:val="auto"/>
                <w:sz w:val="22"/>
                <w:szCs w:val="22"/>
              </w:rPr>
              <w:t xml:space="preserve">DETERMINATION </w:t>
            </w:r>
            <w:r>
              <w:rPr>
                <w:rFonts w:ascii="Segoe UI" w:hAnsi="Segoe UI" w:cs="Segoe UI"/>
                <w:color w:val="auto"/>
                <w:sz w:val="22"/>
                <w:szCs w:val="22"/>
              </w:rPr>
              <w:t>BRIEFING</w:t>
            </w:r>
          </w:p>
        </w:tc>
        <w:tc>
          <w:tcPr>
            <w:tcW w:w="3393" w:type="pct"/>
            <w:vAlign w:val="center"/>
          </w:tcPr>
          <w:p w14:paraId="04030FFB" w14:textId="03B68812" w:rsidR="009257A1" w:rsidRPr="00E25416" w:rsidRDefault="009257A1" w:rsidP="009257A1">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Pr>
                <w:rFonts w:ascii="Segoe UI" w:hAnsi="Segoe UI" w:cs="Segoe UI"/>
                <w:color w:val="auto"/>
                <w:sz w:val="22"/>
                <w:szCs w:val="22"/>
              </w:rPr>
              <w:t>25 September 2024</w:t>
            </w:r>
          </w:p>
        </w:tc>
      </w:tr>
      <w:tr w:rsidR="009257A1" w:rsidRPr="00E25416" w14:paraId="062219C6" w14:textId="77777777" w:rsidTr="00BF306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112ED56" w14:textId="2E63608A" w:rsidR="009257A1" w:rsidRPr="00E25416" w:rsidRDefault="009257A1" w:rsidP="009257A1">
            <w:pPr>
              <w:spacing w:before="60" w:after="60"/>
              <w:rPr>
                <w:rFonts w:ascii="Segoe UI" w:hAnsi="Segoe UI" w:cs="Segoe UI"/>
                <w:sz w:val="22"/>
                <w:szCs w:val="22"/>
              </w:rPr>
            </w:pPr>
            <w:r w:rsidRPr="00E25416">
              <w:rPr>
                <w:rFonts w:ascii="Segoe UI" w:hAnsi="Segoe UI" w:cs="Segoe UI"/>
                <w:color w:val="auto"/>
                <w:sz w:val="22"/>
                <w:szCs w:val="22"/>
              </w:rPr>
              <w:t>PREPARED BY</w:t>
            </w:r>
          </w:p>
        </w:tc>
        <w:tc>
          <w:tcPr>
            <w:tcW w:w="3393" w:type="pct"/>
            <w:vAlign w:val="center"/>
          </w:tcPr>
          <w:p w14:paraId="6E27C0F3" w14:textId="16F91535" w:rsidR="009257A1" w:rsidRPr="00E25416" w:rsidRDefault="009257A1" w:rsidP="009257A1">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Pr>
                <w:rFonts w:ascii="Segoe UI" w:hAnsi="Segoe UI" w:cs="Segoe UI"/>
                <w:sz w:val="22"/>
                <w:szCs w:val="22"/>
              </w:rPr>
              <w:t xml:space="preserve">Nathan Burr </w:t>
            </w:r>
          </w:p>
        </w:tc>
      </w:tr>
    </w:tbl>
    <w:p w14:paraId="0D1207E6" w14:textId="4E23ECEB" w:rsidR="002748B1" w:rsidRDefault="002748B1" w:rsidP="002748B1">
      <w:pPr>
        <w:tabs>
          <w:tab w:val="left" w:pos="7485"/>
        </w:tabs>
        <w:spacing w:after="0" w:line="240" w:lineRule="auto"/>
        <w:ind w:right="22"/>
        <w:rPr>
          <w:rFonts w:ascii="Segoe UI" w:hAnsi="Segoe UI" w:cs="Segoe UI"/>
          <w:b/>
          <w:lang w:eastAsia="en-AU"/>
        </w:rPr>
      </w:pPr>
    </w:p>
    <w:p w14:paraId="5344C57E" w14:textId="5760D5CD" w:rsidR="009D61EF" w:rsidRPr="009D61EF" w:rsidRDefault="009D61EF" w:rsidP="002748B1">
      <w:pPr>
        <w:tabs>
          <w:tab w:val="left" w:pos="7485"/>
        </w:tabs>
        <w:spacing w:after="0" w:line="240" w:lineRule="auto"/>
        <w:ind w:right="22"/>
        <w:rPr>
          <w:rFonts w:ascii="Segoe UI" w:hAnsi="Segoe UI" w:cs="Segoe UI"/>
          <w:bCs/>
          <w:lang w:eastAsia="en-AU"/>
        </w:rPr>
      </w:pPr>
      <w:r>
        <w:rPr>
          <w:rFonts w:ascii="Segoe UI" w:hAnsi="Segoe UI" w:cs="Segoe UI"/>
          <w:bCs/>
          <w:lang w:eastAsia="en-AU"/>
        </w:rPr>
        <w:t xml:space="preserve">DA/2036/2023 </w:t>
      </w:r>
      <w:r w:rsidRPr="00E25416">
        <w:rPr>
          <w:rFonts w:ascii="Segoe UI" w:hAnsi="Segoe UI" w:cs="Segoe UI"/>
          <w:bCs/>
          <w:lang w:eastAsia="en-AU"/>
        </w:rPr>
        <w:t>seeks approval for alterations and additions to an existing educational establishment</w:t>
      </w:r>
      <w:r>
        <w:rPr>
          <w:rFonts w:ascii="Segoe UI" w:hAnsi="Segoe UI" w:cs="Segoe UI"/>
        </w:rPr>
        <w:t xml:space="preserve">. Further to the initial review of the assessment report the panel </w:t>
      </w:r>
      <w:r w:rsidR="009E5AC1">
        <w:rPr>
          <w:rFonts w:ascii="Segoe UI" w:hAnsi="Segoe UI" w:cs="Segoe UI"/>
        </w:rPr>
        <w:t>has sought further information and clarification with respect to a number of matters pertaining to flooding and car parking. It has also been revealed that a superseded plan set had been included as an attachment to the panel assessment report. These matters are discussed in detail below.</w:t>
      </w:r>
    </w:p>
    <w:p w14:paraId="641D2BBD" w14:textId="77777777" w:rsidR="009D61EF" w:rsidRPr="00E25416" w:rsidRDefault="009D61EF" w:rsidP="002748B1">
      <w:pPr>
        <w:tabs>
          <w:tab w:val="left" w:pos="7485"/>
        </w:tabs>
        <w:spacing w:after="0" w:line="240" w:lineRule="auto"/>
        <w:ind w:right="22"/>
        <w:rPr>
          <w:rFonts w:ascii="Segoe UI" w:hAnsi="Segoe UI" w:cs="Segoe UI"/>
          <w:b/>
          <w:lang w:eastAsia="en-AU"/>
        </w:rPr>
      </w:pPr>
    </w:p>
    <w:p w14:paraId="50CD31F2" w14:textId="77777777" w:rsidR="005E7E5B" w:rsidRPr="000B3C50" w:rsidRDefault="00640C81">
      <w:pPr>
        <w:rPr>
          <w:rFonts w:ascii="Segoe UI" w:hAnsi="Segoe UI" w:cs="Segoe UI"/>
          <w:b/>
          <w:lang w:eastAsia="en-AU"/>
        </w:rPr>
      </w:pPr>
      <w:r w:rsidRPr="000B3C50">
        <w:rPr>
          <w:rFonts w:ascii="Segoe UI" w:hAnsi="Segoe UI" w:cs="Segoe UI"/>
          <w:b/>
          <w:lang w:eastAsia="en-AU"/>
        </w:rPr>
        <w:t>MATTERS RAISED</w:t>
      </w:r>
      <w:r w:rsidR="005E7E5B" w:rsidRPr="000B3C50">
        <w:rPr>
          <w:rFonts w:ascii="Segoe UI" w:hAnsi="Segoe UI" w:cs="Segoe UI"/>
          <w:b/>
          <w:lang w:eastAsia="en-AU"/>
        </w:rPr>
        <w:t xml:space="preserve"> </w:t>
      </w:r>
    </w:p>
    <w:p w14:paraId="1FC1EED0" w14:textId="40E1D443" w:rsidR="005E7E5B" w:rsidRPr="000B3C50" w:rsidRDefault="005E7E5B" w:rsidP="005E7E5B">
      <w:pPr>
        <w:pStyle w:val="ListParagraph"/>
        <w:numPr>
          <w:ilvl w:val="0"/>
          <w:numId w:val="41"/>
        </w:numPr>
        <w:spacing w:after="0" w:line="240" w:lineRule="auto"/>
        <w:contextualSpacing w:val="0"/>
        <w:rPr>
          <w:rFonts w:ascii="Segoe UI" w:eastAsia="Times New Roman" w:hAnsi="Segoe UI" w:cs="Segoe UI"/>
        </w:rPr>
      </w:pPr>
      <w:r w:rsidRPr="000B3C50">
        <w:rPr>
          <w:rFonts w:ascii="Segoe UI" w:eastAsia="Times New Roman" w:hAnsi="Segoe UI" w:cs="Segoe UI"/>
        </w:rPr>
        <w:t xml:space="preserve">Additional information is required with respect to the Flood Emergency Response Plan and additional information is required to address the particulars of clauses 5.21 and 5.22 of the </w:t>
      </w:r>
      <w:r w:rsidRPr="000B3C50">
        <w:rPr>
          <w:rFonts w:ascii="Segoe UI" w:eastAsia="Times New Roman" w:hAnsi="Segoe UI" w:cs="Segoe UI"/>
          <w:i/>
          <w:iCs/>
        </w:rPr>
        <w:t>Central Coast Local Environmental Plan 2022</w:t>
      </w:r>
      <w:r w:rsidRPr="000B3C50">
        <w:rPr>
          <w:rFonts w:ascii="Segoe UI" w:eastAsia="Times New Roman" w:hAnsi="Segoe UI" w:cs="Segoe UI"/>
        </w:rPr>
        <w:t>.</w:t>
      </w:r>
    </w:p>
    <w:p w14:paraId="3298DD9D" w14:textId="56E4FEB3" w:rsidR="005E7E5B" w:rsidRPr="000B3C50" w:rsidRDefault="005E7E5B" w:rsidP="005E7E5B">
      <w:pPr>
        <w:spacing w:after="0" w:line="240" w:lineRule="auto"/>
        <w:rPr>
          <w:rFonts w:ascii="Segoe UI" w:eastAsia="Times New Roman" w:hAnsi="Segoe UI" w:cs="Segoe UI"/>
        </w:rPr>
      </w:pPr>
    </w:p>
    <w:p w14:paraId="63E26F4C" w14:textId="77777777" w:rsidR="000B3C50" w:rsidRPr="000B3C50" w:rsidRDefault="000B3C50" w:rsidP="000B3C50">
      <w:pPr>
        <w:rPr>
          <w:rFonts w:ascii="Segoe UI" w:hAnsi="Segoe UI" w:cs="Segoe UI"/>
          <w:u w:val="single"/>
        </w:rPr>
      </w:pPr>
      <w:r w:rsidRPr="000B3C50">
        <w:rPr>
          <w:rFonts w:ascii="Segoe UI" w:hAnsi="Segoe UI" w:cs="Segoe UI"/>
          <w:u w:val="single"/>
        </w:rPr>
        <w:t>Nature of the Hazard</w:t>
      </w:r>
    </w:p>
    <w:p w14:paraId="00D48FDA" w14:textId="77777777" w:rsidR="000B3C50" w:rsidRPr="000B3C50" w:rsidRDefault="000B3C50" w:rsidP="000B3C50">
      <w:pPr>
        <w:rPr>
          <w:rFonts w:ascii="Segoe UI" w:hAnsi="Segoe UI" w:cs="Segoe UI"/>
        </w:rPr>
      </w:pPr>
      <w:r w:rsidRPr="000B3C50">
        <w:rPr>
          <w:rFonts w:ascii="Segoe UI" w:hAnsi="Segoe UI" w:cs="Segoe UI"/>
        </w:rPr>
        <w:t xml:space="preserve">The site is slopes north away from the road frontage toward a naturally occurring wetland which is also partly within the northern extent of the subject site. A significant drainage feature of the site is an intermittent floodway that runs along the eastern portion of the site </w:t>
      </w:r>
      <w:r w:rsidRPr="000B3C50">
        <w:rPr>
          <w:rFonts w:ascii="Segoe UI" w:hAnsi="Segoe UI" w:cs="Segoe UI"/>
        </w:rPr>
        <w:lastRenderedPageBreak/>
        <w:t>draining the wetland.  The floodway is not a named watercourse. A secondary flow path exists through the central portion of the site which generally flows through the carpark and vehicular access area through to an open grassed sports area also eventually draining to the the wetland. The site is located relatively high the in the catchment.</w:t>
      </w:r>
    </w:p>
    <w:p w14:paraId="759F5E7B" w14:textId="77777777" w:rsidR="000B3C50" w:rsidRPr="000B3C50" w:rsidRDefault="000B3C50" w:rsidP="000B3C50">
      <w:pPr>
        <w:rPr>
          <w:rFonts w:ascii="Segoe UI" w:hAnsi="Segoe UI" w:cs="Segoe UI"/>
        </w:rPr>
      </w:pPr>
      <w:r w:rsidRPr="000B3C50">
        <w:rPr>
          <w:rFonts w:ascii="Segoe UI" w:hAnsi="Segoe UI" w:cs="Segoe UI"/>
        </w:rPr>
        <w:t xml:space="preserve">The site is identified as being subject to flooding in the areas of the drainage lines. The flooding is associated with overland flow and is not influenced by lake or ocean flooding. In this regard the flood events experienced on the site are associated with rainfall events and the duration of the flood event is typically that of the storm, for the PMF flooding duration is expected to be in the order of 30 minutes. </w:t>
      </w:r>
    </w:p>
    <w:p w14:paraId="7DF88F0A" w14:textId="77777777" w:rsidR="000B3C50" w:rsidRPr="000B3C50" w:rsidRDefault="000B3C50" w:rsidP="000B3C50">
      <w:pPr>
        <w:rPr>
          <w:rFonts w:ascii="Segoe UI" w:hAnsi="Segoe UI" w:cs="Segoe UI"/>
        </w:rPr>
      </w:pPr>
      <w:r w:rsidRPr="000B3C50">
        <w:rPr>
          <w:rFonts w:ascii="Segoe UI" w:hAnsi="Segoe UI" w:cs="Segoe UI"/>
        </w:rPr>
        <w:t>The floodway along the eastern boundary of the site is located within an ecologically significant area of existing vegetation that is separated from normal school operations and students do not access the vegetated area and it is not part of the ordinary operation of the school. The floodway is identified as being high hazard however, given its isolation the school buildings and recreation area the floodway is considered to have a limited impact on either the existing or proposed development.</w:t>
      </w:r>
    </w:p>
    <w:p w14:paraId="43946FD7" w14:textId="77777777" w:rsidR="000B3C50" w:rsidRPr="000B3C50" w:rsidRDefault="000B3C50" w:rsidP="000B3C50">
      <w:pPr>
        <w:rPr>
          <w:rFonts w:ascii="Segoe UI" w:hAnsi="Segoe UI" w:cs="Segoe UI"/>
          <w:b/>
          <w:bCs/>
        </w:rPr>
      </w:pPr>
      <w:r w:rsidRPr="000B3C50">
        <w:rPr>
          <w:rFonts w:ascii="Segoe UI" w:hAnsi="Segoe UI" w:cs="Segoe UI"/>
        </w:rPr>
        <w:t>The flow path through the school area is subject to depths of 500-800mm in the PMF and approximately 350mm in the 1% AEP event. A PMF level of RL 11.23 was determined just upstream of the proposed building and has been adopted as the relevant level for the development.</w:t>
      </w:r>
      <w:r w:rsidRPr="000B3C50">
        <w:rPr>
          <w:rFonts w:ascii="Segoe UI" w:hAnsi="Segoe UI" w:cs="Segoe UI"/>
          <w:b/>
          <w:bCs/>
        </w:rPr>
        <w:t xml:space="preserve"> </w:t>
      </w:r>
    </w:p>
    <w:p w14:paraId="309352AA" w14:textId="67FCBB7A" w:rsidR="000B3C50" w:rsidRPr="000B3C50" w:rsidRDefault="000B3C50" w:rsidP="000B3C50">
      <w:pPr>
        <w:rPr>
          <w:rFonts w:ascii="Segoe UI" w:hAnsi="Segoe UI" w:cs="Segoe UI"/>
        </w:rPr>
      </w:pPr>
      <w:r w:rsidRPr="000B3C50">
        <w:rPr>
          <w:rFonts w:ascii="Segoe UI" w:hAnsi="Segoe UI" w:cs="Segoe UI"/>
        </w:rPr>
        <w:t xml:space="preserve">Ordinarily to account for climate change a 30% increase in the 1% AEP level is applied and, in this instance, applying a 30% increase to the 1% AEP level results ina level that is lower than the PMF level therefore consideration of the PMF level may be taken to include consideration of potential climate change. </w:t>
      </w:r>
    </w:p>
    <w:p w14:paraId="1ED70925" w14:textId="77777777" w:rsidR="000B3C50" w:rsidRPr="000B3C50" w:rsidRDefault="000B3C50" w:rsidP="000B3C50">
      <w:pPr>
        <w:rPr>
          <w:rFonts w:ascii="Segoe UI" w:hAnsi="Segoe UI" w:cs="Segoe UI"/>
        </w:rPr>
      </w:pPr>
      <w:r w:rsidRPr="000B3C50">
        <w:rPr>
          <w:rFonts w:ascii="Segoe UI" w:hAnsi="Segoe UI" w:cs="Segoe UI"/>
        </w:rPr>
        <w:t>Flood depths in the PMF and 1% AEP events are depicted on the map extracts below.</w:t>
      </w:r>
    </w:p>
    <w:p w14:paraId="3A868B8F" w14:textId="77777777" w:rsidR="000B3C50" w:rsidRPr="000B3C50" w:rsidRDefault="000B3C50" w:rsidP="000B3C50">
      <w:pPr>
        <w:rPr>
          <w:rFonts w:ascii="Segoe UI" w:hAnsi="Segoe UI" w:cs="Segoe UI"/>
        </w:rPr>
      </w:pPr>
      <w:r w:rsidRPr="000B3C50">
        <w:rPr>
          <w:rFonts w:ascii="Segoe UI" w:hAnsi="Segoe UI" w:cs="Segoe UI"/>
          <w:noProof/>
        </w:rPr>
        <w:drawing>
          <wp:inline distT="0" distB="0" distL="0" distR="0" wp14:anchorId="565B1298" wp14:editId="7EE54415">
            <wp:extent cx="6149519" cy="312517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7070" cy="3129014"/>
                    </a:xfrm>
                    <a:prstGeom prst="rect">
                      <a:avLst/>
                    </a:prstGeom>
                  </pic:spPr>
                </pic:pic>
              </a:graphicData>
            </a:graphic>
          </wp:inline>
        </w:drawing>
      </w:r>
    </w:p>
    <w:p w14:paraId="56A4D2DA" w14:textId="77777777" w:rsidR="000B3C50" w:rsidRPr="000B3C50" w:rsidRDefault="000B3C50" w:rsidP="000B3C50">
      <w:pPr>
        <w:rPr>
          <w:rFonts w:ascii="Segoe UI" w:hAnsi="Segoe UI" w:cs="Segoe UI"/>
        </w:rPr>
      </w:pPr>
      <w:r w:rsidRPr="000B3C50">
        <w:rPr>
          <w:rFonts w:ascii="Segoe UI" w:hAnsi="Segoe UI" w:cs="Segoe UI"/>
        </w:rPr>
        <w:t>Figure 1 – PMF Flood Depth Map</w:t>
      </w:r>
    </w:p>
    <w:p w14:paraId="0C39D03D" w14:textId="77777777" w:rsidR="000B3C50" w:rsidRPr="000B3C50" w:rsidRDefault="000B3C50" w:rsidP="000B3C50">
      <w:pPr>
        <w:rPr>
          <w:rFonts w:ascii="Segoe UI" w:hAnsi="Segoe UI" w:cs="Segoe UI"/>
        </w:rPr>
      </w:pPr>
      <w:r w:rsidRPr="000B3C50">
        <w:rPr>
          <w:rFonts w:ascii="Segoe UI" w:hAnsi="Segoe UI" w:cs="Segoe UI"/>
          <w:noProof/>
        </w:rPr>
        <w:lastRenderedPageBreak/>
        <w:drawing>
          <wp:inline distT="0" distB="0" distL="0" distR="0" wp14:anchorId="3C71C4ED" wp14:editId="739C9621">
            <wp:extent cx="6057900" cy="3069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63314" cy="3071963"/>
                    </a:xfrm>
                    <a:prstGeom prst="rect">
                      <a:avLst/>
                    </a:prstGeom>
                  </pic:spPr>
                </pic:pic>
              </a:graphicData>
            </a:graphic>
          </wp:inline>
        </w:drawing>
      </w:r>
    </w:p>
    <w:p w14:paraId="20F65BE0" w14:textId="77777777" w:rsidR="000B3C50" w:rsidRPr="000B3C50" w:rsidRDefault="000B3C50" w:rsidP="000B3C50">
      <w:pPr>
        <w:rPr>
          <w:rFonts w:ascii="Segoe UI" w:hAnsi="Segoe UI" w:cs="Segoe UI"/>
        </w:rPr>
      </w:pPr>
      <w:r w:rsidRPr="000B3C50">
        <w:rPr>
          <w:rFonts w:ascii="Segoe UI" w:hAnsi="Segoe UI" w:cs="Segoe UI"/>
        </w:rPr>
        <w:t>Figure 2 – 1% AEP Flood Depths</w:t>
      </w:r>
    </w:p>
    <w:p w14:paraId="262F5E31" w14:textId="77777777" w:rsidR="000B3C50" w:rsidRPr="000B3C50" w:rsidRDefault="000B3C50" w:rsidP="000B3C50">
      <w:pPr>
        <w:rPr>
          <w:rFonts w:ascii="Segoe UI" w:hAnsi="Segoe UI" w:cs="Segoe UI"/>
        </w:rPr>
      </w:pPr>
      <w:r w:rsidRPr="000B3C50">
        <w:rPr>
          <w:rFonts w:ascii="Segoe UI" w:hAnsi="Segoe UI" w:cs="Segoe UI"/>
        </w:rPr>
        <w:t>The hazard category of the site flooding of the site has been identified utilising the methodology summarised in the graph below where hazard is determined by including consideration of velocity and is therefore considered to be a better measure than depth alone.</w:t>
      </w:r>
    </w:p>
    <w:p w14:paraId="023D5206" w14:textId="77777777" w:rsidR="000B3C50" w:rsidRPr="000B3C50" w:rsidRDefault="000B3C50" w:rsidP="000B3C50">
      <w:pPr>
        <w:jc w:val="center"/>
        <w:rPr>
          <w:rFonts w:ascii="Segoe UI" w:hAnsi="Segoe UI" w:cs="Segoe UI"/>
        </w:rPr>
      </w:pPr>
      <w:r w:rsidRPr="000B3C50">
        <w:rPr>
          <w:rFonts w:ascii="Segoe UI" w:hAnsi="Segoe UI" w:cs="Segoe UI"/>
          <w:noProof/>
        </w:rPr>
        <w:drawing>
          <wp:inline distT="0" distB="0" distL="0" distR="0" wp14:anchorId="59386E9E" wp14:editId="64F87C56">
            <wp:extent cx="5731510" cy="320421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04210"/>
                    </a:xfrm>
                    <a:prstGeom prst="rect">
                      <a:avLst/>
                    </a:prstGeom>
                  </pic:spPr>
                </pic:pic>
              </a:graphicData>
            </a:graphic>
          </wp:inline>
        </w:drawing>
      </w:r>
    </w:p>
    <w:p w14:paraId="058069F4" w14:textId="77777777" w:rsidR="000B3C50" w:rsidRPr="000B3C50" w:rsidRDefault="000B3C50" w:rsidP="000B3C50">
      <w:pPr>
        <w:rPr>
          <w:rFonts w:ascii="Segoe UI" w:hAnsi="Segoe UI" w:cs="Segoe UI"/>
        </w:rPr>
      </w:pPr>
      <w:r w:rsidRPr="000B3C50">
        <w:rPr>
          <w:rFonts w:ascii="Segoe UI" w:hAnsi="Segoe UI" w:cs="Segoe UI"/>
        </w:rPr>
        <w:t>Figure 3 – Explanation of Hazard Categories – H1-H4 Low Hazard – H5-H6 High Hazard</w:t>
      </w:r>
    </w:p>
    <w:p w14:paraId="2A6D6AD8" w14:textId="77777777" w:rsidR="000B3C50" w:rsidRPr="000B3C50" w:rsidRDefault="000B3C50" w:rsidP="000B3C50">
      <w:pPr>
        <w:rPr>
          <w:rFonts w:ascii="Segoe UI" w:hAnsi="Segoe UI" w:cs="Segoe UI"/>
        </w:rPr>
      </w:pPr>
      <w:r w:rsidRPr="000B3C50">
        <w:rPr>
          <w:rFonts w:ascii="Segoe UI" w:hAnsi="Segoe UI" w:cs="Segoe UI"/>
        </w:rPr>
        <w:t xml:space="preserve">The flow path affecting the school area is up to a H3 category in the PMF and H2 in the 1% AEP. Based on the hazard category the flooded areas of the site are considered to be unsafe for people in the PMF and may present difficulties for vehicular access in the 1% AEP event. </w:t>
      </w:r>
    </w:p>
    <w:p w14:paraId="42A8A997" w14:textId="77777777" w:rsidR="000B3C50" w:rsidRPr="000B3C50" w:rsidRDefault="000B3C50" w:rsidP="000B3C50">
      <w:pPr>
        <w:rPr>
          <w:rFonts w:ascii="Segoe UI" w:hAnsi="Segoe UI" w:cs="Segoe UI"/>
        </w:rPr>
      </w:pPr>
      <w:r w:rsidRPr="000B3C50">
        <w:rPr>
          <w:rFonts w:ascii="Segoe UI" w:hAnsi="Segoe UI" w:cs="Segoe UI"/>
        </w:rPr>
        <w:lastRenderedPageBreak/>
        <w:t>The flood hazard categories for the PMF and the 1% AEP flood events are depicted on the map extracts below.</w:t>
      </w:r>
    </w:p>
    <w:p w14:paraId="5B7EDB3C" w14:textId="77777777" w:rsidR="000B3C50" w:rsidRPr="000B3C50" w:rsidRDefault="000B3C50" w:rsidP="000B3C50">
      <w:pPr>
        <w:rPr>
          <w:rFonts w:ascii="Segoe UI" w:hAnsi="Segoe UI" w:cs="Segoe UI"/>
        </w:rPr>
      </w:pPr>
      <w:r w:rsidRPr="000B3C50">
        <w:rPr>
          <w:rFonts w:ascii="Segoe UI" w:hAnsi="Segoe UI" w:cs="Segoe UI"/>
          <w:noProof/>
        </w:rPr>
        <w:drawing>
          <wp:inline distT="0" distB="0" distL="0" distR="0" wp14:anchorId="2BC6E063" wp14:editId="079AF416">
            <wp:extent cx="5531485" cy="36286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3633" cy="3630029"/>
                    </a:xfrm>
                    <a:prstGeom prst="rect">
                      <a:avLst/>
                    </a:prstGeom>
                  </pic:spPr>
                </pic:pic>
              </a:graphicData>
            </a:graphic>
          </wp:inline>
        </w:drawing>
      </w:r>
    </w:p>
    <w:p w14:paraId="2CAD78FF" w14:textId="77777777" w:rsidR="000B3C50" w:rsidRPr="000B3C50" w:rsidRDefault="000B3C50" w:rsidP="000B3C50">
      <w:pPr>
        <w:rPr>
          <w:rFonts w:ascii="Segoe UI" w:hAnsi="Segoe UI" w:cs="Segoe UI"/>
        </w:rPr>
      </w:pPr>
      <w:r w:rsidRPr="000B3C50">
        <w:rPr>
          <w:rFonts w:ascii="Segoe UI" w:hAnsi="Segoe UI" w:cs="Segoe UI"/>
        </w:rPr>
        <w:t>Figure 4 – PMF Hazard Categories</w:t>
      </w:r>
    </w:p>
    <w:p w14:paraId="16078D34" w14:textId="77777777" w:rsidR="000B3C50" w:rsidRPr="000B3C50" w:rsidRDefault="000B3C50" w:rsidP="000B3C50">
      <w:pPr>
        <w:rPr>
          <w:rFonts w:ascii="Segoe UI" w:hAnsi="Segoe UI" w:cs="Segoe UI"/>
          <w:noProof/>
        </w:rPr>
      </w:pPr>
    </w:p>
    <w:p w14:paraId="3AC0D111" w14:textId="77777777" w:rsidR="000B3C50" w:rsidRPr="000B3C50" w:rsidRDefault="000B3C50" w:rsidP="000B3C50">
      <w:pPr>
        <w:rPr>
          <w:rFonts w:ascii="Segoe UI" w:hAnsi="Segoe UI" w:cs="Segoe UI"/>
        </w:rPr>
      </w:pPr>
      <w:r w:rsidRPr="000B3C50">
        <w:rPr>
          <w:rFonts w:ascii="Segoe UI" w:hAnsi="Segoe UI" w:cs="Segoe UI"/>
          <w:noProof/>
        </w:rPr>
        <w:drawing>
          <wp:inline distT="0" distB="0" distL="0" distR="0" wp14:anchorId="5E92935B" wp14:editId="382C0012">
            <wp:extent cx="5731510" cy="292354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923540"/>
                    </a:xfrm>
                    <a:prstGeom prst="rect">
                      <a:avLst/>
                    </a:prstGeom>
                  </pic:spPr>
                </pic:pic>
              </a:graphicData>
            </a:graphic>
          </wp:inline>
        </w:drawing>
      </w:r>
    </w:p>
    <w:p w14:paraId="12215677" w14:textId="77777777" w:rsidR="000B3C50" w:rsidRPr="000B3C50" w:rsidRDefault="000B3C50" w:rsidP="000B3C50">
      <w:pPr>
        <w:rPr>
          <w:rFonts w:ascii="Segoe UI" w:hAnsi="Segoe UI" w:cs="Segoe UI"/>
        </w:rPr>
      </w:pPr>
      <w:r w:rsidRPr="000B3C50">
        <w:rPr>
          <w:rFonts w:ascii="Segoe UI" w:hAnsi="Segoe UI" w:cs="Segoe UI"/>
        </w:rPr>
        <w:t>Figure 5 – 1% AEP Flood Hazard Categories</w:t>
      </w:r>
    </w:p>
    <w:p w14:paraId="23FECC2E" w14:textId="77777777" w:rsidR="000B3C50" w:rsidRPr="000B3C50" w:rsidRDefault="000B3C50" w:rsidP="000B3C50">
      <w:pPr>
        <w:rPr>
          <w:rFonts w:ascii="Segoe UI" w:hAnsi="Segoe UI" w:cs="Segoe UI"/>
          <w:u w:val="single"/>
        </w:rPr>
      </w:pPr>
    </w:p>
    <w:p w14:paraId="58EB7586" w14:textId="77777777" w:rsidR="000B3C50" w:rsidRPr="000B3C50" w:rsidRDefault="000B3C50" w:rsidP="000B3C50">
      <w:pPr>
        <w:rPr>
          <w:rFonts w:ascii="Segoe UI" w:hAnsi="Segoe UI" w:cs="Segoe UI"/>
          <w:u w:val="single"/>
        </w:rPr>
      </w:pPr>
    </w:p>
    <w:p w14:paraId="00EBB5FD" w14:textId="65B12BD5" w:rsidR="000B3C50" w:rsidRPr="000B3C50" w:rsidRDefault="000B3C50" w:rsidP="000B3C50">
      <w:pPr>
        <w:rPr>
          <w:rFonts w:ascii="Segoe UI" w:hAnsi="Segoe UI" w:cs="Segoe UI"/>
          <w:u w:val="single"/>
        </w:rPr>
      </w:pPr>
      <w:r w:rsidRPr="000B3C50">
        <w:rPr>
          <w:rFonts w:ascii="Segoe UI" w:hAnsi="Segoe UI" w:cs="Segoe UI"/>
          <w:u w:val="single"/>
        </w:rPr>
        <w:lastRenderedPageBreak/>
        <w:t>Proposed Development</w:t>
      </w:r>
    </w:p>
    <w:p w14:paraId="6DB16401"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 xml:space="preserve">The application is accompanied by a Flood Risk Management Report prepared by JN Responsive Engineering dated 06/06/2024. </w:t>
      </w:r>
    </w:p>
    <w:p w14:paraId="495663F0" w14:textId="77777777" w:rsidR="000B3C50" w:rsidRPr="000B3C50" w:rsidRDefault="000B3C50" w:rsidP="000B3C50">
      <w:pPr>
        <w:spacing w:after="0" w:line="240" w:lineRule="auto"/>
        <w:rPr>
          <w:rFonts w:ascii="Segoe UI" w:hAnsi="Segoe UI" w:cs="Segoe UI"/>
        </w:rPr>
      </w:pPr>
    </w:p>
    <w:p w14:paraId="1244D105"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 xml:space="preserve">The flood assessment report has adopted the PMF level of 11.23m AHD as the flood planning level. In this regard by adopting the PMF level as the flood planning level the flooding assessment and considerations adequately cover all events under the PMF including the potential impacts of climate change on flooding. In this regard it is noted that there are no peculiarities with respect to lesser events that would warrant additional consideration. In effect all flooding events are associated with rainfall events and the larger flooding events are driven by more intense rainfall events and aren’t subject to other influences for example, tides.  </w:t>
      </w:r>
    </w:p>
    <w:p w14:paraId="751376B1" w14:textId="77777777" w:rsidR="000B3C50" w:rsidRPr="000B3C50" w:rsidRDefault="000B3C50" w:rsidP="000B3C50">
      <w:pPr>
        <w:spacing w:after="0" w:line="240" w:lineRule="auto"/>
        <w:rPr>
          <w:rFonts w:ascii="Segoe UI" w:hAnsi="Segoe UI" w:cs="Segoe UI"/>
        </w:rPr>
      </w:pPr>
    </w:p>
    <w:p w14:paraId="06BD6841"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t xml:space="preserve">The finished floor level (15.92 m AHD) for the new building J is significantly higher than the PMF level of 11.23m AHD which means the building will remain flood free.  A safe low hazard evacuation route is available to the west to Pandora Avenue in the event of a flood emergency. </w:t>
      </w:r>
    </w:p>
    <w:p w14:paraId="2B553425" w14:textId="77777777" w:rsidR="000B3C50" w:rsidRPr="000B3C50" w:rsidRDefault="000B3C50" w:rsidP="000B3C50">
      <w:pPr>
        <w:jc w:val="center"/>
        <w:rPr>
          <w:rFonts w:ascii="Segoe UI" w:eastAsia="Times New Roman" w:hAnsi="Segoe UI" w:cs="Segoe UI"/>
          <w:bCs/>
          <w:noProof/>
          <w:lang w:eastAsia="en-AU"/>
        </w:rPr>
      </w:pPr>
      <w:r w:rsidRPr="000B3C50">
        <w:rPr>
          <w:rFonts w:ascii="Segoe UI" w:hAnsi="Segoe UI" w:cs="Segoe UI"/>
          <w:noProof/>
        </w:rPr>
        <w:drawing>
          <wp:inline distT="0" distB="0" distL="0" distR="0" wp14:anchorId="0B0B8F9B" wp14:editId="5590D159">
            <wp:extent cx="4451350" cy="451993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1350" cy="4519930"/>
                    </a:xfrm>
                    <a:prstGeom prst="rect">
                      <a:avLst/>
                    </a:prstGeom>
                    <a:noFill/>
                    <a:ln>
                      <a:noFill/>
                    </a:ln>
                  </pic:spPr>
                </pic:pic>
              </a:graphicData>
            </a:graphic>
          </wp:inline>
        </w:drawing>
      </w:r>
    </w:p>
    <w:p w14:paraId="7EBE418F"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t>Figure 6– PMF Extent and School Buildings – JN Report</w:t>
      </w:r>
    </w:p>
    <w:p w14:paraId="63E60E26"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t xml:space="preserve">The exisintg and propsoed development mitigates the flood risk to buildings by locating floor levels above the PMF level. Having buildings and portions of the site flood free also </w:t>
      </w:r>
      <w:r w:rsidRPr="000B3C50">
        <w:rPr>
          <w:rFonts w:ascii="Segoe UI" w:eastAsia="Times New Roman" w:hAnsi="Segoe UI" w:cs="Segoe UI"/>
          <w:bCs/>
          <w:noProof/>
          <w:lang w:eastAsia="en-AU"/>
        </w:rPr>
        <w:lastRenderedPageBreak/>
        <w:t xml:space="preserve">allows for occupants to refuge on site while either the storm event generating the flooding passes (as previously mentioned in the order of 30 minutes maximum) or prepare to evacuate via the low hazrd route identified to Pandora Parade. </w:t>
      </w:r>
    </w:p>
    <w:p w14:paraId="0BB9A3BF"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t xml:space="preserve">The Flood Risk Management Report includes a Flood Emergency Response Plan (FERP) which is cinlcuded as an attachment. The FERP includes proceedures for </w:t>
      </w:r>
      <w:r w:rsidRPr="000B3C50">
        <w:rPr>
          <w:rFonts w:ascii="Segoe UI" w:eastAsia="Times New Roman" w:hAnsi="Segoe UI" w:cs="Segoe UI"/>
          <w:bCs/>
          <w:i/>
          <w:iCs/>
          <w:noProof/>
          <w:lang w:eastAsia="en-AU"/>
        </w:rPr>
        <w:t>Preparedness, Alert, Emergency Contracts, Evacuation, Actions Reponsilities and Proceedures, After the Food Event.</w:t>
      </w:r>
      <w:r w:rsidRPr="000B3C50">
        <w:rPr>
          <w:rFonts w:ascii="Segoe UI" w:eastAsia="Times New Roman" w:hAnsi="Segoe UI" w:cs="Segoe UI"/>
          <w:bCs/>
          <w:noProof/>
          <w:lang w:eastAsia="en-AU"/>
        </w:rPr>
        <w:t xml:space="preserve">  In accordance with the FERP the flood response is triggered by warnings issued via the ordinary public outlets by the Beuarau of Meteoriology or State Emeergency Service (or other emergency service) and involves the removal of people where present from the low areas of the site to the buildings to await either the subsidence of the storm event or if evacuation of the site if so ordered by the State Emeergency Service or other emergency service. </w:t>
      </w:r>
    </w:p>
    <w:p w14:paraId="6BCB84FD"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t>An extract of the FERP is included below which details the steps to be taken during a PMF event</w:t>
      </w:r>
    </w:p>
    <w:p w14:paraId="79B9DD5C"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drawing>
          <wp:inline distT="0" distB="0" distL="0" distR="0" wp14:anchorId="2FBC2B55" wp14:editId="60D73A36">
            <wp:extent cx="5731510" cy="2353945"/>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353945"/>
                    </a:xfrm>
                    <a:prstGeom prst="rect">
                      <a:avLst/>
                    </a:prstGeom>
                  </pic:spPr>
                </pic:pic>
              </a:graphicData>
            </a:graphic>
          </wp:inline>
        </w:drawing>
      </w:r>
    </w:p>
    <w:p w14:paraId="6A6E1193" w14:textId="77777777" w:rsidR="000B3C50" w:rsidRPr="000B3C50" w:rsidRDefault="000B3C50" w:rsidP="000B3C50">
      <w:pPr>
        <w:rPr>
          <w:rFonts w:ascii="Segoe UI" w:eastAsia="Times New Roman" w:hAnsi="Segoe UI" w:cs="Segoe UI"/>
          <w:bCs/>
          <w:noProof/>
          <w:lang w:eastAsia="en-AU"/>
        </w:rPr>
      </w:pPr>
      <w:r w:rsidRPr="000B3C50">
        <w:rPr>
          <w:rFonts w:ascii="Segoe UI" w:eastAsia="Times New Roman" w:hAnsi="Segoe UI" w:cs="Segoe UI"/>
          <w:bCs/>
          <w:noProof/>
          <w:lang w:eastAsia="en-AU"/>
        </w:rPr>
        <w:t>Figure 7 - FERP Extract – JN Enginieering</w:t>
      </w:r>
    </w:p>
    <w:p w14:paraId="3397D665" w14:textId="77777777" w:rsidR="000B3C50" w:rsidRPr="000B3C50" w:rsidRDefault="000B3C50" w:rsidP="000B3C50">
      <w:pPr>
        <w:spacing w:after="0" w:line="240" w:lineRule="auto"/>
        <w:rPr>
          <w:rFonts w:ascii="Segoe UI" w:hAnsi="Segoe UI" w:cs="Segoe UI"/>
          <w:u w:val="single"/>
        </w:rPr>
      </w:pPr>
      <w:r w:rsidRPr="000B3C50">
        <w:rPr>
          <w:rFonts w:ascii="Segoe UI" w:hAnsi="Segoe UI" w:cs="Segoe UI"/>
          <w:u w:val="single"/>
        </w:rPr>
        <w:t xml:space="preserve">Statutory Considerations </w:t>
      </w:r>
    </w:p>
    <w:p w14:paraId="5CDE0AA3" w14:textId="77777777" w:rsidR="000B3C50" w:rsidRPr="000B3C50" w:rsidRDefault="000B3C50" w:rsidP="000B3C50">
      <w:pPr>
        <w:spacing w:after="0" w:line="240" w:lineRule="auto"/>
        <w:rPr>
          <w:rFonts w:ascii="Segoe UI" w:hAnsi="Segoe UI" w:cs="Segoe UI"/>
          <w:u w:val="single"/>
        </w:rPr>
      </w:pPr>
    </w:p>
    <w:p w14:paraId="278A61E7" w14:textId="63089F8F" w:rsidR="000B3C50" w:rsidRPr="000B3C50" w:rsidRDefault="000B3C50" w:rsidP="000B3C50">
      <w:pPr>
        <w:spacing w:after="0" w:line="240" w:lineRule="auto"/>
        <w:rPr>
          <w:rFonts w:ascii="Segoe UI" w:hAnsi="Segoe UI" w:cs="Segoe UI"/>
        </w:rPr>
      </w:pPr>
      <w:r w:rsidRPr="000B3C50">
        <w:rPr>
          <w:rFonts w:ascii="Segoe UI" w:hAnsi="Segoe UI" w:cs="Segoe UI"/>
        </w:rPr>
        <w:t>CCLEP 2022 - Clause 5.21 – Flood Planning</w:t>
      </w:r>
    </w:p>
    <w:p w14:paraId="02DA9FC8" w14:textId="77777777" w:rsidR="000B3C50" w:rsidRPr="000B3C50" w:rsidRDefault="000B3C50" w:rsidP="000B3C50">
      <w:pPr>
        <w:spacing w:after="0" w:line="240" w:lineRule="auto"/>
        <w:rPr>
          <w:rFonts w:ascii="Segoe UI" w:hAnsi="Segoe UI" w:cs="Segoe UI"/>
          <w:u w:val="single"/>
        </w:rPr>
      </w:pPr>
    </w:p>
    <w:p w14:paraId="18306C5D" w14:textId="77777777" w:rsidR="000B3C50" w:rsidRPr="000B3C50" w:rsidRDefault="000B3C50" w:rsidP="000B3C50">
      <w:pPr>
        <w:spacing w:after="0" w:line="240" w:lineRule="auto"/>
        <w:rPr>
          <w:rFonts w:ascii="Segoe UI" w:eastAsia="Times New Roman" w:hAnsi="Segoe UI" w:cs="Segoe UI"/>
          <w:bCs/>
          <w:noProof/>
          <w:lang w:eastAsia="en-AU"/>
        </w:rPr>
      </w:pPr>
      <w:r w:rsidRPr="000B3C50">
        <w:rPr>
          <w:rFonts w:ascii="Segoe UI" w:hAnsi="Segoe UI" w:cs="Segoe UI"/>
        </w:rPr>
        <w:t xml:space="preserve">The </w:t>
      </w:r>
      <w:r w:rsidRPr="000B3C50">
        <w:rPr>
          <w:rFonts w:ascii="Segoe UI" w:eastAsia="Times New Roman" w:hAnsi="Segoe UI" w:cs="Segoe UI"/>
          <w:bCs/>
          <w:noProof/>
          <w:lang w:eastAsia="en-AU"/>
        </w:rPr>
        <w:t xml:space="preserve">Flood Risk Management Report contains the following assessment of the provisions of clause 5.21(2) of the Central Coast Local Environmental Plan 2022 (CCLEP 2022) as tabled below: </w:t>
      </w:r>
    </w:p>
    <w:p w14:paraId="14B9E1D0" w14:textId="77777777" w:rsidR="000B3C50" w:rsidRPr="000B3C50" w:rsidRDefault="000B3C50" w:rsidP="000B3C50">
      <w:pPr>
        <w:spacing w:after="0" w:line="240" w:lineRule="auto"/>
        <w:rPr>
          <w:rFonts w:ascii="Segoe UI" w:eastAsia="Times New Roman" w:hAnsi="Segoe UI" w:cs="Segoe UI"/>
          <w:bCs/>
          <w:noProof/>
          <w:lang w:eastAsia="en-AU"/>
        </w:rPr>
      </w:pPr>
    </w:p>
    <w:tbl>
      <w:tblPr>
        <w:tblStyle w:val="TableGrid"/>
        <w:tblW w:w="0" w:type="auto"/>
        <w:tblLook w:val="04A0" w:firstRow="1" w:lastRow="0" w:firstColumn="1" w:lastColumn="0" w:noHBand="0" w:noVBand="1"/>
      </w:tblPr>
      <w:tblGrid>
        <w:gridCol w:w="4508"/>
        <w:gridCol w:w="4508"/>
      </w:tblGrid>
      <w:tr w:rsidR="000B3C50" w:rsidRPr="000B3C50" w14:paraId="4B07933C" w14:textId="77777777" w:rsidTr="004E1BA6">
        <w:tc>
          <w:tcPr>
            <w:tcW w:w="4508" w:type="dxa"/>
            <w:shd w:val="clear" w:color="auto" w:fill="8EAADB" w:themeFill="accent1" w:themeFillTint="99"/>
          </w:tcPr>
          <w:p w14:paraId="3A18B19E" w14:textId="77777777" w:rsidR="000B3C50" w:rsidRPr="000B3C50" w:rsidRDefault="000B3C50" w:rsidP="004E1BA6">
            <w:pPr>
              <w:rPr>
                <w:rFonts w:ascii="Segoe UI" w:hAnsi="Segoe UI" w:cs="Segoe UI"/>
                <w:b/>
                <w:bCs/>
              </w:rPr>
            </w:pPr>
            <w:bookmarkStart w:id="0" w:name="_Hlk139453348"/>
            <w:r w:rsidRPr="000B3C50">
              <w:rPr>
                <w:rFonts w:ascii="Segoe UI" w:hAnsi="Segoe UI" w:cs="Segoe UI"/>
                <w:b/>
                <w:bCs/>
              </w:rPr>
              <w:t>Clause</w:t>
            </w:r>
          </w:p>
        </w:tc>
        <w:tc>
          <w:tcPr>
            <w:tcW w:w="4508" w:type="dxa"/>
            <w:shd w:val="clear" w:color="auto" w:fill="8EAADB" w:themeFill="accent1" w:themeFillTint="99"/>
          </w:tcPr>
          <w:p w14:paraId="6062D80F" w14:textId="77777777" w:rsidR="000B3C50" w:rsidRPr="000B3C50" w:rsidRDefault="000B3C50" w:rsidP="004E1BA6">
            <w:pPr>
              <w:rPr>
                <w:rFonts w:ascii="Segoe UI" w:hAnsi="Segoe UI" w:cs="Segoe UI"/>
                <w:b/>
                <w:bCs/>
              </w:rPr>
            </w:pPr>
            <w:r w:rsidRPr="000B3C50">
              <w:rPr>
                <w:rFonts w:ascii="Segoe UI" w:hAnsi="Segoe UI" w:cs="Segoe UI"/>
                <w:b/>
                <w:bCs/>
              </w:rPr>
              <w:t>Comments Pertaining to the Site</w:t>
            </w:r>
          </w:p>
        </w:tc>
      </w:tr>
      <w:tr w:rsidR="000B3C50" w:rsidRPr="000B3C50" w14:paraId="60660322" w14:textId="77777777" w:rsidTr="004E1BA6">
        <w:tc>
          <w:tcPr>
            <w:tcW w:w="9016" w:type="dxa"/>
            <w:gridSpan w:val="2"/>
          </w:tcPr>
          <w:p w14:paraId="7CA85230" w14:textId="77777777" w:rsidR="000B3C50" w:rsidRPr="000B3C50" w:rsidRDefault="000B3C50" w:rsidP="004E1BA6">
            <w:pPr>
              <w:rPr>
                <w:rFonts w:ascii="Segoe UI" w:hAnsi="Segoe UI" w:cs="Segoe UI"/>
                <w:b/>
                <w:bCs/>
                <w:i/>
                <w:iCs/>
              </w:rPr>
            </w:pPr>
            <w:r w:rsidRPr="000B3C50">
              <w:rPr>
                <w:rFonts w:ascii="Segoe UI" w:hAnsi="Segoe UI" w:cs="Segoe UI"/>
                <w:b/>
                <w:bCs/>
                <w:i/>
                <w:iCs/>
              </w:rPr>
              <w:t>(2)  Development consent must not be granted to development on land the consent authority considers to be within the flood planning area unless the consent authority is satisfied the development—</w:t>
            </w:r>
          </w:p>
        </w:tc>
      </w:tr>
      <w:tr w:rsidR="000B3C50" w:rsidRPr="000B3C50" w14:paraId="350503F9" w14:textId="77777777" w:rsidTr="004E1BA6">
        <w:tc>
          <w:tcPr>
            <w:tcW w:w="4508" w:type="dxa"/>
          </w:tcPr>
          <w:p w14:paraId="44930764" w14:textId="77777777" w:rsidR="000B3C50" w:rsidRPr="000B3C50" w:rsidRDefault="000B3C50" w:rsidP="004E1BA6">
            <w:pPr>
              <w:rPr>
                <w:rFonts w:ascii="Segoe UI" w:hAnsi="Segoe UI" w:cs="Segoe UI"/>
                <w:i/>
                <w:iCs/>
              </w:rPr>
            </w:pPr>
            <w:r w:rsidRPr="000B3C50">
              <w:rPr>
                <w:rStyle w:val="frag-no"/>
                <w:rFonts w:ascii="Segoe UI" w:hAnsi="Segoe UI" w:cs="Segoe UI"/>
                <w:i/>
                <w:iCs/>
                <w:sz w:val="20"/>
                <w:szCs w:val="20"/>
                <w:shd w:val="clear" w:color="auto" w:fill="FFFFFF"/>
              </w:rPr>
              <w:t>(a)</w:t>
            </w:r>
            <w:r w:rsidRPr="000B3C50">
              <w:rPr>
                <w:rFonts w:ascii="Segoe UI" w:hAnsi="Segoe UI" w:cs="Segoe UI"/>
                <w:i/>
                <w:iCs/>
                <w:sz w:val="20"/>
                <w:szCs w:val="20"/>
                <w:shd w:val="clear" w:color="auto" w:fill="FFFFFF"/>
              </w:rPr>
              <w:t>  is compatible with the flood function and behaviour on the land, and</w:t>
            </w:r>
          </w:p>
        </w:tc>
        <w:tc>
          <w:tcPr>
            <w:tcW w:w="4508" w:type="dxa"/>
          </w:tcPr>
          <w:p w14:paraId="578F7193" w14:textId="77777777" w:rsidR="000B3C50" w:rsidRPr="000B3C50" w:rsidRDefault="000B3C50" w:rsidP="004E1BA6">
            <w:pPr>
              <w:tabs>
                <w:tab w:val="left" w:pos="992"/>
              </w:tabs>
              <w:rPr>
                <w:rFonts w:ascii="Segoe UI" w:hAnsi="Segoe UI" w:cs="Segoe UI"/>
                <w:i/>
                <w:iCs/>
                <w:sz w:val="20"/>
                <w:szCs w:val="20"/>
              </w:rPr>
            </w:pPr>
            <w:r w:rsidRPr="000B3C50">
              <w:rPr>
                <w:rFonts w:ascii="Segoe UI" w:hAnsi="Segoe UI" w:cs="Segoe UI"/>
                <w:i/>
                <w:iCs/>
                <w:sz w:val="20"/>
                <w:szCs w:val="20"/>
              </w:rPr>
              <w:t xml:space="preserve">The proposed additions and alterations to the school are considered Critical or Sensitive Facilities hence working towards the PMF flood </w:t>
            </w:r>
            <w:r w:rsidRPr="000B3C50">
              <w:rPr>
                <w:rFonts w:ascii="Segoe UI" w:hAnsi="Segoe UI" w:cs="Segoe UI"/>
                <w:i/>
                <w:iCs/>
                <w:sz w:val="20"/>
                <w:szCs w:val="20"/>
              </w:rPr>
              <w:lastRenderedPageBreak/>
              <w:t>level for any building levels. This development is compatible with the flood hazard of the land.</w:t>
            </w:r>
          </w:p>
        </w:tc>
      </w:tr>
      <w:tr w:rsidR="000B3C50" w:rsidRPr="000B3C50" w14:paraId="1E29BA7A" w14:textId="77777777" w:rsidTr="004E1BA6">
        <w:tc>
          <w:tcPr>
            <w:tcW w:w="4508" w:type="dxa"/>
          </w:tcPr>
          <w:p w14:paraId="1C762CB1" w14:textId="77777777" w:rsidR="000B3C50" w:rsidRPr="000B3C50" w:rsidRDefault="000B3C50" w:rsidP="004E1BA6">
            <w:pPr>
              <w:rPr>
                <w:rFonts w:ascii="Segoe UI" w:hAnsi="Segoe UI" w:cs="Segoe UI"/>
                <w:i/>
                <w:iCs/>
              </w:rPr>
            </w:pPr>
            <w:r w:rsidRPr="000B3C50">
              <w:rPr>
                <w:rStyle w:val="frag-no"/>
                <w:rFonts w:ascii="Segoe UI" w:hAnsi="Segoe UI" w:cs="Segoe UI"/>
                <w:i/>
                <w:iCs/>
                <w:sz w:val="20"/>
                <w:szCs w:val="20"/>
                <w:shd w:val="clear" w:color="auto" w:fill="FFFFFF"/>
              </w:rPr>
              <w:lastRenderedPageBreak/>
              <w:t>(b)</w:t>
            </w:r>
            <w:r w:rsidRPr="000B3C50">
              <w:rPr>
                <w:rFonts w:ascii="Segoe UI" w:hAnsi="Segoe UI" w:cs="Segoe UI"/>
                <w:i/>
                <w:iCs/>
                <w:sz w:val="20"/>
                <w:szCs w:val="20"/>
                <w:shd w:val="clear" w:color="auto" w:fill="FFFFFF"/>
              </w:rPr>
              <w:t>  will not adversely affect flood behaviour in a way that results in detrimental increases in the potential flood affectation of other development or properties, and</w:t>
            </w:r>
          </w:p>
        </w:tc>
        <w:tc>
          <w:tcPr>
            <w:tcW w:w="4508" w:type="dxa"/>
          </w:tcPr>
          <w:p w14:paraId="7C9D55D8" w14:textId="77777777" w:rsidR="000B3C50" w:rsidRPr="000B3C50" w:rsidRDefault="000B3C50" w:rsidP="004E1BA6">
            <w:pPr>
              <w:autoSpaceDE w:val="0"/>
              <w:autoSpaceDN w:val="0"/>
              <w:adjustRightInd w:val="0"/>
              <w:rPr>
                <w:rFonts w:ascii="Segoe UI" w:hAnsi="Segoe UI" w:cs="Segoe UI"/>
                <w:i/>
                <w:iCs/>
                <w:sz w:val="20"/>
                <w:szCs w:val="20"/>
              </w:rPr>
            </w:pPr>
            <w:r w:rsidRPr="000B3C50">
              <w:rPr>
                <w:rFonts w:ascii="Segoe UI" w:hAnsi="Segoe UI" w:cs="Segoe UI"/>
                <w:i/>
                <w:iCs/>
                <w:sz w:val="20"/>
                <w:szCs w:val="20"/>
              </w:rPr>
              <w:t>The proposed works are located outside the flood</w:t>
            </w:r>
          </w:p>
          <w:p w14:paraId="3AF32D9D" w14:textId="77777777" w:rsidR="000B3C50" w:rsidRPr="000B3C50" w:rsidRDefault="000B3C50" w:rsidP="004E1BA6">
            <w:pPr>
              <w:autoSpaceDE w:val="0"/>
              <w:autoSpaceDN w:val="0"/>
              <w:adjustRightInd w:val="0"/>
              <w:rPr>
                <w:rFonts w:ascii="Segoe UI" w:hAnsi="Segoe UI" w:cs="Segoe UI"/>
                <w:i/>
                <w:iCs/>
                <w:sz w:val="20"/>
                <w:szCs w:val="20"/>
              </w:rPr>
            </w:pPr>
            <w:r w:rsidRPr="000B3C50">
              <w:rPr>
                <w:rFonts w:ascii="Segoe UI" w:hAnsi="Segoe UI" w:cs="Segoe UI"/>
                <w:i/>
                <w:iCs/>
                <w:sz w:val="20"/>
                <w:szCs w:val="20"/>
              </w:rPr>
              <w:t>extents and are not in any identified overland flow paths, therefore will not adversely affect other properties.</w:t>
            </w:r>
          </w:p>
        </w:tc>
      </w:tr>
      <w:tr w:rsidR="000B3C50" w:rsidRPr="000B3C50" w14:paraId="6B34E986" w14:textId="77777777" w:rsidTr="004E1BA6">
        <w:tc>
          <w:tcPr>
            <w:tcW w:w="4508" w:type="dxa"/>
          </w:tcPr>
          <w:p w14:paraId="41E39703" w14:textId="77777777" w:rsidR="000B3C50" w:rsidRPr="000B3C50" w:rsidRDefault="000B3C50" w:rsidP="004E1BA6">
            <w:pPr>
              <w:rPr>
                <w:rFonts w:ascii="Segoe UI" w:hAnsi="Segoe UI" w:cs="Segoe UI"/>
                <w:i/>
                <w:iCs/>
              </w:rPr>
            </w:pPr>
            <w:r w:rsidRPr="000B3C50">
              <w:rPr>
                <w:rStyle w:val="frag-no"/>
                <w:rFonts w:ascii="Segoe UI" w:hAnsi="Segoe UI" w:cs="Segoe UI"/>
                <w:i/>
                <w:iCs/>
                <w:sz w:val="20"/>
                <w:szCs w:val="20"/>
                <w:shd w:val="clear" w:color="auto" w:fill="FFFFFF"/>
              </w:rPr>
              <w:t>(c)</w:t>
            </w:r>
            <w:r w:rsidRPr="000B3C50">
              <w:rPr>
                <w:rFonts w:ascii="Segoe UI" w:hAnsi="Segoe UI" w:cs="Segoe UI"/>
                <w:i/>
                <w:iCs/>
                <w:sz w:val="20"/>
                <w:szCs w:val="20"/>
                <w:shd w:val="clear" w:color="auto" w:fill="FFFFFF"/>
              </w:rPr>
              <w:t>  will not adversely affect the safe occupation and efficient evacuation of people or exceed the capacity of existing evacuation routes for the surrounding area in the event of a flood, and</w:t>
            </w:r>
          </w:p>
        </w:tc>
        <w:tc>
          <w:tcPr>
            <w:tcW w:w="4508" w:type="dxa"/>
          </w:tcPr>
          <w:p w14:paraId="53252CE0" w14:textId="77777777" w:rsidR="000B3C50" w:rsidRPr="000B3C50" w:rsidRDefault="000B3C50" w:rsidP="004E1BA6">
            <w:pPr>
              <w:autoSpaceDE w:val="0"/>
              <w:autoSpaceDN w:val="0"/>
              <w:adjustRightInd w:val="0"/>
              <w:rPr>
                <w:rFonts w:ascii="Segoe UI" w:hAnsi="Segoe UI" w:cs="Segoe UI"/>
                <w:i/>
                <w:iCs/>
                <w:sz w:val="20"/>
                <w:szCs w:val="20"/>
              </w:rPr>
            </w:pPr>
            <w:r w:rsidRPr="000B3C50">
              <w:rPr>
                <w:rFonts w:ascii="Segoe UI" w:hAnsi="Segoe UI" w:cs="Segoe UI"/>
                <w:i/>
                <w:iCs/>
                <w:sz w:val="20"/>
                <w:szCs w:val="20"/>
              </w:rPr>
              <w:t>The development provides a safe refuge above the PMF level.</w:t>
            </w:r>
          </w:p>
          <w:p w14:paraId="54375E99" w14:textId="77777777" w:rsidR="000B3C50" w:rsidRPr="000B3C50" w:rsidRDefault="000B3C50" w:rsidP="004E1BA6">
            <w:pPr>
              <w:ind w:firstLine="720"/>
              <w:rPr>
                <w:rFonts w:ascii="Segoe UI" w:hAnsi="Segoe UI" w:cs="Segoe UI"/>
                <w:i/>
                <w:iCs/>
                <w:sz w:val="20"/>
                <w:szCs w:val="20"/>
              </w:rPr>
            </w:pPr>
          </w:p>
        </w:tc>
      </w:tr>
      <w:tr w:rsidR="000B3C50" w:rsidRPr="000B3C50" w14:paraId="5C3BB3E8" w14:textId="77777777" w:rsidTr="004E1BA6">
        <w:tc>
          <w:tcPr>
            <w:tcW w:w="4508" w:type="dxa"/>
          </w:tcPr>
          <w:p w14:paraId="67EFA0A1" w14:textId="77777777" w:rsidR="000B3C50" w:rsidRPr="000B3C50" w:rsidRDefault="000B3C50" w:rsidP="004E1BA6">
            <w:pPr>
              <w:rPr>
                <w:rFonts w:ascii="Segoe UI" w:hAnsi="Segoe UI" w:cs="Segoe UI"/>
                <w:i/>
                <w:iCs/>
              </w:rPr>
            </w:pPr>
            <w:r w:rsidRPr="000B3C50">
              <w:rPr>
                <w:rStyle w:val="frag-no"/>
                <w:rFonts w:ascii="Segoe UI" w:hAnsi="Segoe UI" w:cs="Segoe UI"/>
                <w:i/>
                <w:iCs/>
                <w:sz w:val="20"/>
                <w:szCs w:val="20"/>
                <w:shd w:val="clear" w:color="auto" w:fill="FFFFFF"/>
              </w:rPr>
              <w:t>(d)</w:t>
            </w:r>
            <w:r w:rsidRPr="000B3C50">
              <w:rPr>
                <w:rFonts w:ascii="Segoe UI" w:hAnsi="Segoe UI" w:cs="Segoe UI"/>
                <w:i/>
                <w:iCs/>
                <w:sz w:val="20"/>
                <w:szCs w:val="20"/>
                <w:shd w:val="clear" w:color="auto" w:fill="FFFFFF"/>
              </w:rPr>
              <w:t>  incorporates appropriate measures to manage risk to life in the event of a flood, and</w:t>
            </w:r>
          </w:p>
        </w:tc>
        <w:tc>
          <w:tcPr>
            <w:tcW w:w="4508" w:type="dxa"/>
          </w:tcPr>
          <w:p w14:paraId="6EF23081" w14:textId="77777777" w:rsidR="000B3C50" w:rsidRPr="000B3C50" w:rsidRDefault="000B3C50" w:rsidP="004E1BA6">
            <w:pPr>
              <w:autoSpaceDE w:val="0"/>
              <w:autoSpaceDN w:val="0"/>
              <w:adjustRightInd w:val="0"/>
              <w:rPr>
                <w:rFonts w:ascii="Segoe UI" w:hAnsi="Segoe UI" w:cs="Segoe UI"/>
                <w:i/>
                <w:iCs/>
                <w:sz w:val="20"/>
                <w:szCs w:val="20"/>
              </w:rPr>
            </w:pPr>
            <w:r w:rsidRPr="000B3C50">
              <w:rPr>
                <w:rFonts w:ascii="Segoe UI" w:hAnsi="Segoe UI" w:cs="Segoe UI"/>
                <w:i/>
                <w:iCs/>
                <w:sz w:val="20"/>
                <w:szCs w:val="20"/>
              </w:rPr>
              <w:t>The development provides a safe refuge above the PMF level.</w:t>
            </w:r>
          </w:p>
        </w:tc>
      </w:tr>
      <w:tr w:rsidR="000B3C50" w:rsidRPr="000B3C50" w14:paraId="7799726D" w14:textId="77777777" w:rsidTr="004E1BA6">
        <w:tc>
          <w:tcPr>
            <w:tcW w:w="4508" w:type="dxa"/>
          </w:tcPr>
          <w:p w14:paraId="7971AC9C" w14:textId="77777777" w:rsidR="000B3C50" w:rsidRPr="000B3C50" w:rsidRDefault="000B3C50" w:rsidP="004E1BA6">
            <w:pPr>
              <w:tabs>
                <w:tab w:val="left" w:pos="3138"/>
              </w:tabs>
              <w:rPr>
                <w:rFonts w:ascii="Segoe UI" w:hAnsi="Segoe UI" w:cs="Segoe UI"/>
                <w:i/>
                <w:iCs/>
              </w:rPr>
            </w:pPr>
            <w:r w:rsidRPr="000B3C50">
              <w:rPr>
                <w:rStyle w:val="frag-no"/>
                <w:rFonts w:ascii="Segoe UI" w:hAnsi="Segoe UI" w:cs="Segoe UI"/>
                <w:i/>
                <w:iCs/>
                <w:sz w:val="20"/>
                <w:szCs w:val="20"/>
                <w:shd w:val="clear" w:color="auto" w:fill="FFFFFF"/>
              </w:rPr>
              <w:t>(e)</w:t>
            </w:r>
            <w:r w:rsidRPr="000B3C50">
              <w:rPr>
                <w:rFonts w:ascii="Segoe UI" w:hAnsi="Segoe UI" w:cs="Segoe UI"/>
                <w:i/>
                <w:iCs/>
                <w:sz w:val="20"/>
                <w:szCs w:val="20"/>
                <w:shd w:val="clear" w:color="auto" w:fill="FFFFFF"/>
              </w:rPr>
              <w:t>  will not adversely affect the environment or cause avoidable erosion, siltation, destruction of riparian vegetation or a reduction in the stability of river banks or watercourses.</w:t>
            </w:r>
            <w:r w:rsidRPr="000B3C50">
              <w:rPr>
                <w:rFonts w:ascii="Segoe UI" w:hAnsi="Segoe UI" w:cs="Segoe UI"/>
                <w:i/>
                <w:iCs/>
              </w:rPr>
              <w:tab/>
            </w:r>
          </w:p>
        </w:tc>
        <w:tc>
          <w:tcPr>
            <w:tcW w:w="4508" w:type="dxa"/>
          </w:tcPr>
          <w:p w14:paraId="18F7DB01" w14:textId="77777777" w:rsidR="000B3C50" w:rsidRPr="000B3C50" w:rsidRDefault="000B3C50" w:rsidP="004E1BA6">
            <w:pPr>
              <w:autoSpaceDE w:val="0"/>
              <w:autoSpaceDN w:val="0"/>
              <w:adjustRightInd w:val="0"/>
              <w:rPr>
                <w:rFonts w:ascii="Segoe UI" w:hAnsi="Segoe UI" w:cs="Segoe UI"/>
                <w:i/>
                <w:iCs/>
                <w:sz w:val="20"/>
                <w:szCs w:val="20"/>
              </w:rPr>
            </w:pPr>
            <w:r w:rsidRPr="000B3C50">
              <w:rPr>
                <w:rFonts w:ascii="Segoe UI" w:hAnsi="Segoe UI" w:cs="Segoe UI"/>
                <w:i/>
                <w:iCs/>
                <w:sz w:val="20"/>
                <w:szCs w:val="20"/>
              </w:rPr>
              <w:t>The development has no significant impact on the nearby environment.</w:t>
            </w:r>
          </w:p>
        </w:tc>
      </w:tr>
      <w:bookmarkEnd w:id="0"/>
    </w:tbl>
    <w:p w14:paraId="54C7C139" w14:textId="77777777" w:rsidR="000B3C50" w:rsidRPr="000B3C50" w:rsidRDefault="000B3C50" w:rsidP="000B3C50">
      <w:pPr>
        <w:spacing w:after="0" w:line="240" w:lineRule="auto"/>
        <w:rPr>
          <w:rFonts w:ascii="Segoe UI" w:hAnsi="Segoe UI" w:cs="Segoe UI"/>
        </w:rPr>
      </w:pPr>
    </w:p>
    <w:p w14:paraId="0E4C8AD7" w14:textId="77777777" w:rsidR="000B3C50" w:rsidRPr="000B3C50" w:rsidRDefault="000B3C50" w:rsidP="000B3C50">
      <w:pPr>
        <w:spacing w:after="0" w:line="240" w:lineRule="auto"/>
        <w:rPr>
          <w:rFonts w:ascii="Segoe UI" w:hAnsi="Segoe UI" w:cs="Segoe UI"/>
        </w:rPr>
      </w:pPr>
    </w:p>
    <w:p w14:paraId="2977197F"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In deciding whether to grant consent the consent authority must consider the following matters as specified in clause 5.21(3) of CCLEP 2022 as tabled below:</w:t>
      </w:r>
    </w:p>
    <w:p w14:paraId="5919EA3D" w14:textId="77777777" w:rsidR="000B3C50" w:rsidRPr="000B3C50" w:rsidRDefault="000B3C50" w:rsidP="000B3C50">
      <w:pPr>
        <w:spacing w:after="0" w:line="240" w:lineRule="auto"/>
        <w:rPr>
          <w:rFonts w:ascii="Segoe UI" w:hAnsi="Segoe UI" w:cs="Segoe UI"/>
        </w:rPr>
      </w:pPr>
    </w:p>
    <w:tbl>
      <w:tblPr>
        <w:tblStyle w:val="TableGrid"/>
        <w:tblW w:w="0" w:type="auto"/>
        <w:tblLook w:val="04A0" w:firstRow="1" w:lastRow="0" w:firstColumn="1" w:lastColumn="0" w:noHBand="0" w:noVBand="1"/>
      </w:tblPr>
      <w:tblGrid>
        <w:gridCol w:w="4508"/>
        <w:gridCol w:w="4508"/>
      </w:tblGrid>
      <w:tr w:rsidR="000B3C50" w:rsidRPr="000B3C50" w14:paraId="74031C03" w14:textId="77777777" w:rsidTr="004E1BA6">
        <w:tc>
          <w:tcPr>
            <w:tcW w:w="4508" w:type="dxa"/>
            <w:shd w:val="clear" w:color="auto" w:fill="8EAADB" w:themeFill="accent1" w:themeFillTint="99"/>
          </w:tcPr>
          <w:p w14:paraId="523BFC7A" w14:textId="77777777" w:rsidR="000B3C50" w:rsidRPr="000B3C50" w:rsidRDefault="000B3C50" w:rsidP="004E1BA6">
            <w:pPr>
              <w:rPr>
                <w:rFonts w:ascii="Segoe UI" w:hAnsi="Segoe UI" w:cs="Segoe UI"/>
                <w:b/>
                <w:bCs/>
              </w:rPr>
            </w:pPr>
            <w:r w:rsidRPr="000B3C50">
              <w:rPr>
                <w:rFonts w:ascii="Segoe UI" w:hAnsi="Segoe UI" w:cs="Segoe UI"/>
                <w:b/>
                <w:bCs/>
              </w:rPr>
              <w:t>Clause</w:t>
            </w:r>
          </w:p>
        </w:tc>
        <w:tc>
          <w:tcPr>
            <w:tcW w:w="4508" w:type="dxa"/>
            <w:shd w:val="clear" w:color="auto" w:fill="8EAADB" w:themeFill="accent1" w:themeFillTint="99"/>
          </w:tcPr>
          <w:p w14:paraId="6251B7C0" w14:textId="77777777" w:rsidR="000B3C50" w:rsidRPr="000B3C50" w:rsidRDefault="000B3C50" w:rsidP="004E1BA6">
            <w:pPr>
              <w:rPr>
                <w:rFonts w:ascii="Segoe UI" w:hAnsi="Segoe UI" w:cs="Segoe UI"/>
                <w:b/>
                <w:bCs/>
              </w:rPr>
            </w:pPr>
            <w:r w:rsidRPr="000B3C50">
              <w:rPr>
                <w:rFonts w:ascii="Segoe UI" w:hAnsi="Segoe UI" w:cs="Segoe UI"/>
                <w:b/>
                <w:bCs/>
              </w:rPr>
              <w:t>Comments Pertaining to the Site</w:t>
            </w:r>
          </w:p>
        </w:tc>
      </w:tr>
      <w:tr w:rsidR="000B3C50" w:rsidRPr="000B3C50" w14:paraId="2FC8C46E" w14:textId="77777777" w:rsidTr="004E1BA6">
        <w:tc>
          <w:tcPr>
            <w:tcW w:w="9016" w:type="dxa"/>
            <w:gridSpan w:val="2"/>
          </w:tcPr>
          <w:p w14:paraId="36568212" w14:textId="77777777" w:rsidR="000B3C50" w:rsidRPr="000B3C50" w:rsidRDefault="000B3C50" w:rsidP="004E1BA6">
            <w:pPr>
              <w:rPr>
                <w:rFonts w:ascii="Segoe UI" w:hAnsi="Segoe UI" w:cs="Segoe UI"/>
                <w:b/>
                <w:bCs/>
                <w:i/>
                <w:iCs/>
              </w:rPr>
            </w:pPr>
            <w:r w:rsidRPr="000B3C50">
              <w:rPr>
                <w:rStyle w:val="frag-no"/>
                <w:rFonts w:ascii="Segoe UI" w:hAnsi="Segoe UI" w:cs="Segoe UI"/>
                <w:b/>
                <w:bCs/>
                <w:i/>
                <w:iCs/>
                <w:color w:val="000000"/>
                <w:sz w:val="20"/>
                <w:szCs w:val="20"/>
                <w:shd w:val="clear" w:color="auto" w:fill="FFFFFF"/>
              </w:rPr>
              <w:t>(3)</w:t>
            </w:r>
            <w:r w:rsidRPr="000B3C50">
              <w:rPr>
                <w:rFonts w:ascii="Segoe UI" w:hAnsi="Segoe UI" w:cs="Segoe UI"/>
                <w:b/>
                <w:bCs/>
                <w:i/>
                <w:iCs/>
                <w:color w:val="000000"/>
                <w:sz w:val="20"/>
                <w:szCs w:val="20"/>
                <w:shd w:val="clear" w:color="auto" w:fill="FFFFFF"/>
              </w:rPr>
              <w:t>  In deciding whether to grant development consent on land to which this clause applies, the consent authority must consider the following matters—</w:t>
            </w:r>
          </w:p>
        </w:tc>
      </w:tr>
      <w:tr w:rsidR="000B3C50" w:rsidRPr="000B3C50" w14:paraId="5847BE39" w14:textId="77777777" w:rsidTr="004E1BA6">
        <w:tc>
          <w:tcPr>
            <w:tcW w:w="4508" w:type="dxa"/>
          </w:tcPr>
          <w:p w14:paraId="44248C46" w14:textId="77777777" w:rsidR="000B3C50" w:rsidRPr="000B3C50" w:rsidRDefault="000B3C50" w:rsidP="004E1BA6">
            <w:pPr>
              <w:rPr>
                <w:rFonts w:ascii="Segoe UI" w:hAnsi="Segoe UI" w:cs="Segoe UI"/>
                <w:i/>
                <w:iCs/>
              </w:rPr>
            </w:pPr>
            <w:r w:rsidRPr="000B3C50">
              <w:rPr>
                <w:rStyle w:val="frag-no"/>
                <w:rFonts w:ascii="Segoe UI" w:hAnsi="Segoe UI" w:cs="Segoe UI"/>
                <w:i/>
                <w:iCs/>
                <w:color w:val="000000"/>
                <w:sz w:val="20"/>
                <w:szCs w:val="20"/>
                <w:shd w:val="clear" w:color="auto" w:fill="FFFFFF"/>
              </w:rPr>
              <w:t>(a)</w:t>
            </w:r>
            <w:r w:rsidRPr="000B3C50">
              <w:rPr>
                <w:rFonts w:ascii="Segoe UI" w:hAnsi="Segoe UI" w:cs="Segoe UI"/>
                <w:i/>
                <w:iCs/>
                <w:color w:val="000000"/>
                <w:sz w:val="20"/>
                <w:szCs w:val="20"/>
                <w:shd w:val="clear" w:color="auto" w:fill="FFFFFF"/>
              </w:rPr>
              <w:t>  the impact of the development on projected changes to flood behaviour as a result of climate change,</w:t>
            </w:r>
          </w:p>
        </w:tc>
        <w:tc>
          <w:tcPr>
            <w:tcW w:w="4508" w:type="dxa"/>
          </w:tcPr>
          <w:p w14:paraId="49262AE0" w14:textId="77777777" w:rsidR="000B3C50" w:rsidRPr="000B3C50" w:rsidRDefault="000B3C50" w:rsidP="004E1BA6">
            <w:pPr>
              <w:rPr>
                <w:rFonts w:ascii="Segoe UI" w:hAnsi="Segoe UI" w:cs="Segoe UI"/>
                <w:sz w:val="20"/>
                <w:szCs w:val="20"/>
              </w:rPr>
            </w:pPr>
            <w:r w:rsidRPr="000B3C50">
              <w:rPr>
                <w:rFonts w:ascii="Segoe UI" w:hAnsi="Segoe UI" w:cs="Segoe UI"/>
                <w:sz w:val="20"/>
                <w:szCs w:val="20"/>
              </w:rPr>
              <w:t xml:space="preserve">The </w:t>
            </w:r>
            <w:r w:rsidRPr="000B3C50">
              <w:rPr>
                <w:rFonts w:ascii="Segoe UI" w:eastAsia="Times New Roman" w:hAnsi="Segoe UI" w:cs="Segoe UI"/>
                <w:bCs/>
                <w:noProof/>
                <w:sz w:val="20"/>
                <w:szCs w:val="20"/>
                <w:lang w:eastAsia="en-AU"/>
              </w:rPr>
              <w:t>Flood Risk Management Report has adopted the PMF as the flood planning level which is considered to be inclusive of cliamte change considerations. There have been no changes to flood behaviour identified that would result from the proposed development.</w:t>
            </w:r>
          </w:p>
        </w:tc>
      </w:tr>
      <w:tr w:rsidR="000B3C50" w:rsidRPr="000B3C50" w14:paraId="53E6B3B4" w14:textId="77777777" w:rsidTr="004E1BA6">
        <w:tc>
          <w:tcPr>
            <w:tcW w:w="4508" w:type="dxa"/>
          </w:tcPr>
          <w:p w14:paraId="53596B4B" w14:textId="77777777" w:rsidR="000B3C50" w:rsidRPr="000B3C50" w:rsidRDefault="000B3C50" w:rsidP="004E1BA6">
            <w:pPr>
              <w:rPr>
                <w:rFonts w:ascii="Segoe UI" w:hAnsi="Segoe UI" w:cs="Segoe UI"/>
                <w:i/>
                <w:iCs/>
              </w:rPr>
            </w:pPr>
            <w:r w:rsidRPr="000B3C50">
              <w:rPr>
                <w:rStyle w:val="frag-no"/>
                <w:rFonts w:ascii="Segoe UI" w:hAnsi="Segoe UI" w:cs="Segoe UI"/>
                <w:i/>
                <w:iCs/>
                <w:color w:val="000000"/>
                <w:sz w:val="20"/>
                <w:szCs w:val="20"/>
                <w:shd w:val="clear" w:color="auto" w:fill="FFFFFF"/>
              </w:rPr>
              <w:t>(b)</w:t>
            </w:r>
            <w:r w:rsidRPr="000B3C50">
              <w:rPr>
                <w:rFonts w:ascii="Segoe UI" w:hAnsi="Segoe UI" w:cs="Segoe UI"/>
                <w:i/>
                <w:iCs/>
                <w:color w:val="000000"/>
                <w:sz w:val="20"/>
                <w:szCs w:val="20"/>
                <w:shd w:val="clear" w:color="auto" w:fill="FFFFFF"/>
              </w:rPr>
              <w:t>  the intended design and scale of buildings resulting from the development,</w:t>
            </w:r>
          </w:p>
        </w:tc>
        <w:tc>
          <w:tcPr>
            <w:tcW w:w="4508" w:type="dxa"/>
          </w:tcPr>
          <w:p w14:paraId="28760D3D" w14:textId="77777777" w:rsidR="000B3C50" w:rsidRPr="000B3C50" w:rsidRDefault="000B3C50" w:rsidP="004E1BA6">
            <w:pPr>
              <w:rPr>
                <w:rFonts w:ascii="Segoe UI" w:hAnsi="Segoe UI" w:cs="Segoe UI"/>
                <w:sz w:val="20"/>
                <w:szCs w:val="20"/>
              </w:rPr>
            </w:pPr>
            <w:r w:rsidRPr="000B3C50">
              <w:rPr>
                <w:rFonts w:ascii="Segoe UI" w:hAnsi="Segoe UI" w:cs="Segoe UI"/>
                <w:sz w:val="20"/>
                <w:szCs w:val="20"/>
              </w:rPr>
              <w:t xml:space="preserve">The scale and nature of the proposed buildings and works are considered to be commensurate with the intended use and floor levels have been located above the PMF level. The proposed development and use of the site is considered to be commensurate with the flood hazard of the site. </w:t>
            </w:r>
          </w:p>
        </w:tc>
      </w:tr>
      <w:tr w:rsidR="000B3C50" w:rsidRPr="000B3C50" w14:paraId="7C8905AD" w14:textId="77777777" w:rsidTr="004E1BA6">
        <w:tc>
          <w:tcPr>
            <w:tcW w:w="4508" w:type="dxa"/>
          </w:tcPr>
          <w:p w14:paraId="5488D25C" w14:textId="77777777" w:rsidR="000B3C50" w:rsidRPr="000B3C50" w:rsidRDefault="000B3C50" w:rsidP="004E1BA6">
            <w:pPr>
              <w:rPr>
                <w:rFonts w:ascii="Segoe UI" w:hAnsi="Segoe UI" w:cs="Segoe UI"/>
                <w:i/>
                <w:iCs/>
              </w:rPr>
            </w:pPr>
            <w:r w:rsidRPr="000B3C50">
              <w:rPr>
                <w:rStyle w:val="frag-no"/>
                <w:rFonts w:ascii="Segoe UI" w:hAnsi="Segoe UI" w:cs="Segoe UI"/>
                <w:i/>
                <w:iCs/>
                <w:color w:val="000000"/>
                <w:sz w:val="20"/>
                <w:szCs w:val="20"/>
                <w:shd w:val="clear" w:color="auto" w:fill="FFFFFF"/>
              </w:rPr>
              <w:t>(c)</w:t>
            </w:r>
            <w:r w:rsidRPr="000B3C50">
              <w:rPr>
                <w:rFonts w:ascii="Segoe UI" w:hAnsi="Segoe UI" w:cs="Segoe UI"/>
                <w:i/>
                <w:iCs/>
                <w:color w:val="000000"/>
                <w:sz w:val="20"/>
                <w:szCs w:val="20"/>
                <w:shd w:val="clear" w:color="auto" w:fill="FFFFFF"/>
              </w:rPr>
              <w:t>  whether the development incorporates measures to minimise the risk to life and ensure the safe evacuation of people in the event of a flood,</w:t>
            </w:r>
          </w:p>
        </w:tc>
        <w:tc>
          <w:tcPr>
            <w:tcW w:w="4508" w:type="dxa"/>
          </w:tcPr>
          <w:p w14:paraId="1FFB08B0" w14:textId="77777777" w:rsidR="000B3C50" w:rsidRPr="000B3C50" w:rsidRDefault="000B3C50" w:rsidP="004E1BA6">
            <w:pPr>
              <w:rPr>
                <w:rFonts w:ascii="Segoe UI" w:hAnsi="Segoe UI" w:cs="Segoe UI"/>
                <w:sz w:val="20"/>
                <w:szCs w:val="20"/>
              </w:rPr>
            </w:pPr>
            <w:r w:rsidRPr="000B3C50">
              <w:rPr>
                <w:rFonts w:ascii="Segoe UI" w:hAnsi="Segoe UI" w:cs="Segoe UI"/>
                <w:sz w:val="20"/>
                <w:szCs w:val="20"/>
              </w:rPr>
              <w:t>The development application includes a FERP which is considered to adequately address the safe occupation of the site. The site and in particular the proposed development include areas that are completely flood free and are of themselves a measure to minimise the risk to life in the event of a flood.</w:t>
            </w:r>
          </w:p>
        </w:tc>
      </w:tr>
      <w:tr w:rsidR="000B3C50" w:rsidRPr="000B3C50" w14:paraId="3D7CC052" w14:textId="77777777" w:rsidTr="004E1BA6">
        <w:tc>
          <w:tcPr>
            <w:tcW w:w="4508" w:type="dxa"/>
          </w:tcPr>
          <w:p w14:paraId="2FABB177" w14:textId="77777777" w:rsidR="000B3C50" w:rsidRPr="000B3C50" w:rsidRDefault="000B3C50" w:rsidP="004E1BA6">
            <w:pPr>
              <w:rPr>
                <w:rFonts w:ascii="Segoe UI" w:hAnsi="Segoe UI" w:cs="Segoe UI"/>
                <w:i/>
                <w:iCs/>
              </w:rPr>
            </w:pPr>
            <w:r w:rsidRPr="000B3C50">
              <w:rPr>
                <w:rStyle w:val="frag-no"/>
                <w:rFonts w:ascii="Segoe UI" w:hAnsi="Segoe UI" w:cs="Segoe UI"/>
                <w:i/>
                <w:iCs/>
                <w:color w:val="000000"/>
                <w:sz w:val="20"/>
                <w:szCs w:val="20"/>
                <w:shd w:val="clear" w:color="auto" w:fill="FFFFFF"/>
              </w:rPr>
              <w:t>(d)</w:t>
            </w:r>
            <w:r w:rsidRPr="000B3C50">
              <w:rPr>
                <w:rFonts w:ascii="Segoe UI" w:hAnsi="Segoe UI" w:cs="Segoe UI"/>
                <w:i/>
                <w:iCs/>
                <w:color w:val="000000"/>
                <w:sz w:val="20"/>
                <w:szCs w:val="20"/>
                <w:shd w:val="clear" w:color="auto" w:fill="FFFFFF"/>
              </w:rPr>
              <w:t>  the potential to modify, relocate or remove buildings resulting from development if the surrounding area is impacted by flooding or coastal erosion.</w:t>
            </w:r>
          </w:p>
        </w:tc>
        <w:tc>
          <w:tcPr>
            <w:tcW w:w="4508" w:type="dxa"/>
          </w:tcPr>
          <w:p w14:paraId="68C3E032" w14:textId="77777777" w:rsidR="000B3C50" w:rsidRPr="000B3C50" w:rsidRDefault="000B3C50" w:rsidP="004E1BA6">
            <w:pPr>
              <w:rPr>
                <w:rFonts w:ascii="Segoe UI" w:hAnsi="Segoe UI" w:cs="Segoe UI"/>
                <w:sz w:val="20"/>
                <w:szCs w:val="20"/>
              </w:rPr>
            </w:pPr>
            <w:r w:rsidRPr="000B3C50">
              <w:rPr>
                <w:rFonts w:ascii="Segoe UI" w:hAnsi="Segoe UI" w:cs="Segoe UI"/>
                <w:sz w:val="20"/>
                <w:szCs w:val="20"/>
              </w:rPr>
              <w:t xml:space="preserve">The proposed buildings incorporate floor levels above the PMF which is considered to adequately address flood risk to the development and there are no changes to flood behaviour resulting from the development that would otherwise require mitigation elsewhere as </w:t>
            </w:r>
            <w:r w:rsidRPr="000B3C50">
              <w:rPr>
                <w:rFonts w:ascii="Segoe UI" w:hAnsi="Segoe UI" w:cs="Segoe UI"/>
                <w:sz w:val="20"/>
                <w:szCs w:val="20"/>
              </w:rPr>
              <w:lastRenderedPageBreak/>
              <w:t xml:space="preserve">a result of changes to flood behaviour or erosion or the like. </w:t>
            </w:r>
          </w:p>
        </w:tc>
      </w:tr>
    </w:tbl>
    <w:p w14:paraId="75EAE1AD" w14:textId="77777777" w:rsidR="000B3C50" w:rsidRPr="000B3C50" w:rsidRDefault="000B3C50" w:rsidP="000B3C50">
      <w:pPr>
        <w:spacing w:after="0" w:line="240" w:lineRule="auto"/>
        <w:rPr>
          <w:rFonts w:ascii="Segoe UI" w:hAnsi="Segoe UI" w:cs="Segoe UI"/>
        </w:rPr>
      </w:pPr>
    </w:p>
    <w:p w14:paraId="4EE0AC86"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The proposal does not increase the risk to life or impact to the existing evacuation requirements and the design generally avoids impacting on flood behaviour, hence the proposal is supported. In this regard, the Panel can be satisfied that the proposed development, subject to conditions:</w:t>
      </w:r>
    </w:p>
    <w:p w14:paraId="1C476221" w14:textId="77777777" w:rsidR="000B3C50" w:rsidRPr="000B3C50" w:rsidRDefault="000B3C50" w:rsidP="000B3C50">
      <w:pPr>
        <w:shd w:val="clear" w:color="auto" w:fill="FFFFFF"/>
        <w:spacing w:before="160" w:line="240" w:lineRule="auto"/>
        <w:rPr>
          <w:rFonts w:ascii="Segoe UI" w:eastAsia="Times New Roman" w:hAnsi="Segoe UI" w:cs="Segoe UI"/>
          <w:lang w:eastAsia="en-AU"/>
        </w:rPr>
      </w:pPr>
      <w:r w:rsidRPr="000B3C50">
        <w:rPr>
          <w:rFonts w:ascii="Segoe UI" w:eastAsia="Times New Roman" w:hAnsi="Segoe UI" w:cs="Segoe UI"/>
          <w:lang w:eastAsia="en-AU"/>
        </w:rPr>
        <w:t>(a)  </w:t>
      </w:r>
      <w:r w:rsidRPr="000B3C50">
        <w:rPr>
          <w:rFonts w:ascii="Segoe UI" w:eastAsia="Times New Roman" w:hAnsi="Segoe UI" w:cs="Segoe UI"/>
          <w:lang w:eastAsia="en-AU"/>
        </w:rPr>
        <w:tab/>
        <w:t>is compatible with the flood function and behaviour on the land, and</w:t>
      </w:r>
    </w:p>
    <w:p w14:paraId="798C5078" w14:textId="77777777" w:rsidR="000B3C50" w:rsidRPr="000B3C50" w:rsidRDefault="000B3C50" w:rsidP="000B3C50">
      <w:pPr>
        <w:shd w:val="clear" w:color="auto" w:fill="FFFFFF"/>
        <w:spacing w:before="160" w:line="240" w:lineRule="auto"/>
        <w:ind w:left="720" w:hanging="720"/>
        <w:rPr>
          <w:rFonts w:ascii="Segoe UI" w:eastAsia="Times New Roman" w:hAnsi="Segoe UI" w:cs="Segoe UI"/>
          <w:lang w:eastAsia="en-AU"/>
        </w:rPr>
      </w:pPr>
      <w:r w:rsidRPr="000B3C50">
        <w:rPr>
          <w:rFonts w:ascii="Segoe UI" w:eastAsia="Times New Roman" w:hAnsi="Segoe UI" w:cs="Segoe UI"/>
          <w:lang w:eastAsia="en-AU"/>
        </w:rPr>
        <w:t>(b)  </w:t>
      </w:r>
      <w:r w:rsidRPr="000B3C50">
        <w:rPr>
          <w:rFonts w:ascii="Segoe UI" w:eastAsia="Times New Roman" w:hAnsi="Segoe UI" w:cs="Segoe UI"/>
          <w:lang w:eastAsia="en-AU"/>
        </w:rPr>
        <w:tab/>
        <w:t>will not adversely affect flood behaviour in a way that results in detrimental increases in the potential flood affectation of other development or properties, and</w:t>
      </w:r>
    </w:p>
    <w:p w14:paraId="16F80C8C" w14:textId="77777777" w:rsidR="000B3C50" w:rsidRPr="000B3C50" w:rsidRDefault="000B3C50" w:rsidP="000B3C50">
      <w:pPr>
        <w:shd w:val="clear" w:color="auto" w:fill="FFFFFF"/>
        <w:spacing w:before="160" w:line="240" w:lineRule="auto"/>
        <w:ind w:left="720" w:hanging="720"/>
        <w:rPr>
          <w:rFonts w:ascii="Segoe UI" w:eastAsia="Times New Roman" w:hAnsi="Segoe UI" w:cs="Segoe UI"/>
          <w:lang w:eastAsia="en-AU"/>
        </w:rPr>
      </w:pPr>
      <w:r w:rsidRPr="000B3C50">
        <w:rPr>
          <w:rFonts w:ascii="Segoe UI" w:eastAsia="Times New Roman" w:hAnsi="Segoe UI" w:cs="Segoe UI"/>
          <w:lang w:eastAsia="en-AU"/>
        </w:rPr>
        <w:t>(c)  </w:t>
      </w:r>
      <w:r w:rsidRPr="000B3C50">
        <w:rPr>
          <w:rFonts w:ascii="Segoe UI" w:eastAsia="Times New Roman" w:hAnsi="Segoe UI" w:cs="Segoe UI"/>
          <w:lang w:eastAsia="en-AU"/>
        </w:rPr>
        <w:tab/>
        <w:t>will not adversely affect the safe occupation and efficient evacuation of people or exceed the capacity of existing evacuation routes for the surrounding area in the event of a flood, and</w:t>
      </w:r>
    </w:p>
    <w:p w14:paraId="45062190" w14:textId="77777777" w:rsidR="000B3C50" w:rsidRPr="000B3C50" w:rsidRDefault="000B3C50" w:rsidP="000B3C50">
      <w:pPr>
        <w:shd w:val="clear" w:color="auto" w:fill="FFFFFF"/>
        <w:spacing w:before="160" w:line="240" w:lineRule="auto"/>
        <w:rPr>
          <w:rFonts w:ascii="Segoe UI" w:eastAsia="Times New Roman" w:hAnsi="Segoe UI" w:cs="Segoe UI"/>
          <w:lang w:eastAsia="en-AU"/>
        </w:rPr>
      </w:pPr>
      <w:r w:rsidRPr="000B3C50">
        <w:rPr>
          <w:rFonts w:ascii="Segoe UI" w:eastAsia="Times New Roman" w:hAnsi="Segoe UI" w:cs="Segoe UI"/>
          <w:lang w:eastAsia="en-AU"/>
        </w:rPr>
        <w:t>(d) </w:t>
      </w:r>
      <w:r w:rsidRPr="000B3C50">
        <w:rPr>
          <w:rFonts w:ascii="Segoe UI" w:eastAsia="Times New Roman" w:hAnsi="Segoe UI" w:cs="Segoe UI"/>
          <w:lang w:eastAsia="en-AU"/>
        </w:rPr>
        <w:tab/>
        <w:t> incorporates appropriate measures to manage risk to life in the event of a flood, and</w:t>
      </w:r>
    </w:p>
    <w:p w14:paraId="17426ED3" w14:textId="77777777" w:rsidR="000B3C50" w:rsidRPr="000B3C50" w:rsidRDefault="000B3C50" w:rsidP="000B3C50">
      <w:pPr>
        <w:spacing w:after="0" w:line="240" w:lineRule="auto"/>
        <w:rPr>
          <w:rFonts w:ascii="Segoe UI" w:hAnsi="Segoe UI" w:cs="Segoe UI"/>
          <w:u w:val="single"/>
        </w:rPr>
      </w:pPr>
      <w:r w:rsidRPr="000B3C50">
        <w:rPr>
          <w:rFonts w:ascii="Segoe UI" w:eastAsia="Times New Roman" w:hAnsi="Segoe UI" w:cs="Segoe UI"/>
          <w:lang w:eastAsia="en-AU"/>
        </w:rPr>
        <w:t>(e) </w:t>
      </w:r>
      <w:r w:rsidRPr="000B3C50">
        <w:rPr>
          <w:rFonts w:ascii="Segoe UI" w:eastAsia="Times New Roman" w:hAnsi="Segoe UI" w:cs="Segoe UI"/>
          <w:lang w:eastAsia="en-AU"/>
        </w:rPr>
        <w:tab/>
        <w:t> will not adversely affect the environment or cause avoidable erosion, siltation, destruction of riparian vegetation or a reduction in the stability of river banks or watercourses.</w:t>
      </w:r>
    </w:p>
    <w:p w14:paraId="6AA26280" w14:textId="77777777" w:rsidR="000B3C50" w:rsidRPr="000B3C50" w:rsidRDefault="000B3C50" w:rsidP="000B3C50">
      <w:pPr>
        <w:spacing w:after="0" w:line="240" w:lineRule="auto"/>
        <w:rPr>
          <w:rFonts w:ascii="Segoe UI" w:hAnsi="Segoe UI" w:cs="Segoe UI"/>
          <w:u w:val="single"/>
        </w:rPr>
      </w:pPr>
    </w:p>
    <w:p w14:paraId="72A9BE22"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Clause 5.22 – Special Flood Considerations</w:t>
      </w:r>
    </w:p>
    <w:p w14:paraId="74F0254B" w14:textId="77777777" w:rsidR="000B3C50" w:rsidRPr="000B3C50" w:rsidRDefault="000B3C50" w:rsidP="000B3C50">
      <w:pPr>
        <w:spacing w:after="0" w:line="240" w:lineRule="auto"/>
        <w:rPr>
          <w:rFonts w:ascii="Segoe UI" w:hAnsi="Segoe UI" w:cs="Segoe UI"/>
          <w:u w:val="single"/>
        </w:rPr>
      </w:pPr>
    </w:p>
    <w:p w14:paraId="3BD3B3B2"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 xml:space="preserve">An educational establishment is defined by clause 5.22 as a sensitive and hazardous development and pursuant to clause 5.22(2)(a) this clause applies to land that is above the flood planning level and below the PMF. In accordance with clause 5.22(3) development consent must not be granted to development on land the consent authority has considered the matters as tabled below: </w:t>
      </w:r>
    </w:p>
    <w:p w14:paraId="43A17A79" w14:textId="77777777" w:rsidR="000B3C50" w:rsidRPr="000B3C50" w:rsidRDefault="000B3C50" w:rsidP="000B3C50">
      <w:pPr>
        <w:spacing w:after="0" w:line="240" w:lineRule="auto"/>
        <w:rPr>
          <w:rFonts w:ascii="Segoe UI" w:hAnsi="Segoe UI" w:cs="Segoe UI"/>
          <w:color w:val="4472C4" w:themeColor="accent1"/>
          <w:u w:val="single"/>
        </w:rPr>
      </w:pPr>
    </w:p>
    <w:tbl>
      <w:tblPr>
        <w:tblStyle w:val="TableGrid"/>
        <w:tblW w:w="0" w:type="auto"/>
        <w:tblLook w:val="04A0" w:firstRow="1" w:lastRow="0" w:firstColumn="1" w:lastColumn="0" w:noHBand="0" w:noVBand="1"/>
      </w:tblPr>
      <w:tblGrid>
        <w:gridCol w:w="4508"/>
        <w:gridCol w:w="4508"/>
      </w:tblGrid>
      <w:tr w:rsidR="000B3C50" w:rsidRPr="000B3C50" w14:paraId="467D339E" w14:textId="77777777" w:rsidTr="004E1BA6">
        <w:tc>
          <w:tcPr>
            <w:tcW w:w="4508" w:type="dxa"/>
            <w:shd w:val="clear" w:color="auto" w:fill="8EAADB" w:themeFill="accent1" w:themeFillTint="99"/>
          </w:tcPr>
          <w:p w14:paraId="24E44063" w14:textId="77777777" w:rsidR="000B3C50" w:rsidRPr="000B3C50" w:rsidRDefault="000B3C50" w:rsidP="004E1BA6">
            <w:pPr>
              <w:rPr>
                <w:rFonts w:ascii="Segoe UI" w:hAnsi="Segoe UI" w:cs="Segoe UI"/>
                <w:b/>
                <w:bCs/>
              </w:rPr>
            </w:pPr>
            <w:r w:rsidRPr="000B3C50">
              <w:rPr>
                <w:rFonts w:ascii="Segoe UI" w:hAnsi="Segoe UI" w:cs="Segoe UI"/>
                <w:b/>
                <w:bCs/>
              </w:rPr>
              <w:t>Clauses</w:t>
            </w:r>
          </w:p>
        </w:tc>
        <w:tc>
          <w:tcPr>
            <w:tcW w:w="4508" w:type="dxa"/>
            <w:shd w:val="clear" w:color="auto" w:fill="8EAADB" w:themeFill="accent1" w:themeFillTint="99"/>
          </w:tcPr>
          <w:p w14:paraId="6386D3EE" w14:textId="77777777" w:rsidR="000B3C50" w:rsidRPr="000B3C50" w:rsidRDefault="000B3C50" w:rsidP="004E1BA6">
            <w:pPr>
              <w:rPr>
                <w:rFonts w:ascii="Segoe UI" w:hAnsi="Segoe UI" w:cs="Segoe UI"/>
                <w:b/>
                <w:bCs/>
              </w:rPr>
            </w:pPr>
            <w:r w:rsidRPr="000B3C50">
              <w:rPr>
                <w:rFonts w:ascii="Segoe UI" w:hAnsi="Segoe UI" w:cs="Segoe UI"/>
                <w:b/>
                <w:bCs/>
              </w:rPr>
              <w:t>Comments Pertaining to the Site</w:t>
            </w:r>
          </w:p>
        </w:tc>
      </w:tr>
      <w:tr w:rsidR="000B3C50" w:rsidRPr="000B3C50" w14:paraId="370E4F32" w14:textId="77777777" w:rsidTr="004E1BA6">
        <w:tc>
          <w:tcPr>
            <w:tcW w:w="9016" w:type="dxa"/>
            <w:gridSpan w:val="2"/>
          </w:tcPr>
          <w:p w14:paraId="4C320C4A" w14:textId="77777777" w:rsidR="000B3C50" w:rsidRPr="000B3C50" w:rsidRDefault="000B3C50" w:rsidP="004E1BA6">
            <w:pPr>
              <w:rPr>
                <w:rFonts w:ascii="Segoe UI" w:hAnsi="Segoe UI" w:cs="Segoe UI"/>
                <w:b/>
                <w:bCs/>
                <w:i/>
                <w:iCs/>
              </w:rPr>
            </w:pPr>
            <w:r w:rsidRPr="000B3C50">
              <w:rPr>
                <w:rFonts w:ascii="Segoe UI" w:hAnsi="Segoe UI" w:cs="Segoe UI"/>
                <w:b/>
                <w:bCs/>
                <w:i/>
                <w:iCs/>
              </w:rPr>
              <w:t>(3)  Development consent must not be granted to development on land to which this clause applies unless the consent authority has considered whether the development</w:t>
            </w:r>
          </w:p>
        </w:tc>
      </w:tr>
      <w:tr w:rsidR="000B3C50" w:rsidRPr="000B3C50" w14:paraId="6AB699E7" w14:textId="77777777" w:rsidTr="004E1BA6">
        <w:tc>
          <w:tcPr>
            <w:tcW w:w="4508" w:type="dxa"/>
          </w:tcPr>
          <w:p w14:paraId="3B01029D" w14:textId="77777777" w:rsidR="000B3C50" w:rsidRPr="000B3C50" w:rsidRDefault="000B3C50" w:rsidP="004E1BA6">
            <w:pPr>
              <w:rPr>
                <w:rFonts w:ascii="Segoe UI" w:hAnsi="Segoe UI" w:cs="Segoe UI"/>
                <w:i/>
                <w:iCs/>
              </w:rPr>
            </w:pPr>
            <w:r w:rsidRPr="000B3C50">
              <w:rPr>
                <w:rFonts w:ascii="Segoe UI" w:hAnsi="Segoe UI" w:cs="Segoe UI"/>
                <w:i/>
                <w:iCs/>
              </w:rPr>
              <w:t>(a)  will affect the safe occupation and efficient evacuation of people in the event of a flood,</w:t>
            </w:r>
          </w:p>
        </w:tc>
        <w:tc>
          <w:tcPr>
            <w:tcW w:w="4508" w:type="dxa"/>
          </w:tcPr>
          <w:p w14:paraId="30CE0585" w14:textId="60AA4E68" w:rsidR="000B3C50" w:rsidRPr="000B3C50" w:rsidRDefault="000B3C50" w:rsidP="004E1BA6">
            <w:pPr>
              <w:rPr>
                <w:rFonts w:ascii="Segoe UI" w:hAnsi="Segoe UI" w:cs="Segoe UI"/>
                <w:sz w:val="20"/>
                <w:szCs w:val="20"/>
              </w:rPr>
            </w:pPr>
            <w:r w:rsidRPr="000B3C50">
              <w:rPr>
                <w:rFonts w:ascii="Segoe UI" w:hAnsi="Segoe UI" w:cs="Segoe UI"/>
                <w:sz w:val="20"/>
                <w:szCs w:val="20"/>
              </w:rPr>
              <w:t xml:space="preserve">The existing and proposed buildings have floor levels above the PMF and the area affected by flood is comprised of outdoor play spaces and vehicle access and parking areas. The flood events experienced on the site are short </w:t>
            </w:r>
            <w:r w:rsidR="00374332">
              <w:rPr>
                <w:rFonts w:ascii="Segoe UI" w:hAnsi="Segoe UI" w:cs="Segoe UI"/>
                <w:sz w:val="20"/>
                <w:szCs w:val="20"/>
              </w:rPr>
              <w:t>duration</w:t>
            </w:r>
            <w:r w:rsidRPr="000B3C50">
              <w:rPr>
                <w:rFonts w:ascii="Segoe UI" w:hAnsi="Segoe UI" w:cs="Segoe UI"/>
                <w:sz w:val="20"/>
                <w:szCs w:val="20"/>
              </w:rPr>
              <w:t xml:space="preserve"> events that typically last for the during of the storm event generating the flooding and flood water subside relatively rapidly. The development includes a FERP that requires occupants of the site to relocate to safe building during storm events/flood warnings and the site may be safely occupied. If the site is to be evacuated there is a low hazard evacuation route identified to Pandora Parade. The proposed development creates an additional flood free building to accommodate occupants </w:t>
            </w:r>
            <w:r w:rsidRPr="000B3C50">
              <w:rPr>
                <w:rFonts w:ascii="Segoe UI" w:hAnsi="Segoe UI" w:cs="Segoe UI"/>
                <w:sz w:val="20"/>
                <w:szCs w:val="20"/>
              </w:rPr>
              <w:lastRenderedPageBreak/>
              <w:t xml:space="preserve">on the site but will otherwise not have a detrimental affect on flooding or flood risk. </w:t>
            </w:r>
          </w:p>
        </w:tc>
      </w:tr>
      <w:tr w:rsidR="000B3C50" w:rsidRPr="000B3C50" w14:paraId="50589B7C" w14:textId="77777777" w:rsidTr="004E1BA6">
        <w:tc>
          <w:tcPr>
            <w:tcW w:w="4508" w:type="dxa"/>
          </w:tcPr>
          <w:p w14:paraId="7A3B23E8" w14:textId="77777777" w:rsidR="000B3C50" w:rsidRPr="000B3C50" w:rsidRDefault="000B3C50" w:rsidP="004E1BA6">
            <w:pPr>
              <w:rPr>
                <w:rFonts w:ascii="Segoe UI" w:hAnsi="Segoe UI" w:cs="Segoe UI"/>
                <w:i/>
                <w:iCs/>
              </w:rPr>
            </w:pPr>
            <w:r w:rsidRPr="000B3C50">
              <w:rPr>
                <w:rFonts w:ascii="Segoe UI" w:hAnsi="Segoe UI" w:cs="Segoe UI"/>
                <w:i/>
                <w:iCs/>
              </w:rPr>
              <w:lastRenderedPageBreak/>
              <w:t>(b)  incorporates appropriate measures to manage risk to life in the event of a flood,</w:t>
            </w:r>
          </w:p>
        </w:tc>
        <w:tc>
          <w:tcPr>
            <w:tcW w:w="4508" w:type="dxa"/>
          </w:tcPr>
          <w:p w14:paraId="49DD7830" w14:textId="77777777" w:rsidR="000B3C50" w:rsidRPr="000B3C50" w:rsidRDefault="000B3C50" w:rsidP="004E1BA6">
            <w:pPr>
              <w:rPr>
                <w:rFonts w:ascii="Segoe UI" w:hAnsi="Segoe UI" w:cs="Segoe UI"/>
                <w:sz w:val="20"/>
                <w:szCs w:val="20"/>
              </w:rPr>
            </w:pPr>
            <w:r w:rsidRPr="000B3C50">
              <w:rPr>
                <w:rFonts w:ascii="Segoe UI" w:hAnsi="Segoe UI" w:cs="Segoe UI"/>
                <w:sz w:val="20"/>
                <w:szCs w:val="20"/>
              </w:rPr>
              <w:t>The development application includes a FERP which is considered to adequately address the safe occupation of the site. The site and in particular the proposed development include areas that are completely flood free and are of themselves a measure to minimise the risk to life in the event of a flood.</w:t>
            </w:r>
          </w:p>
        </w:tc>
      </w:tr>
      <w:tr w:rsidR="000B3C50" w:rsidRPr="000B3C50" w14:paraId="656E8E28" w14:textId="77777777" w:rsidTr="004E1BA6">
        <w:tc>
          <w:tcPr>
            <w:tcW w:w="4508" w:type="dxa"/>
          </w:tcPr>
          <w:p w14:paraId="7251B9E9" w14:textId="77777777" w:rsidR="000B3C50" w:rsidRPr="000B3C50" w:rsidRDefault="000B3C50" w:rsidP="004E1BA6">
            <w:pPr>
              <w:rPr>
                <w:rFonts w:ascii="Segoe UI" w:hAnsi="Segoe UI" w:cs="Segoe UI"/>
                <w:i/>
                <w:iCs/>
              </w:rPr>
            </w:pPr>
            <w:r w:rsidRPr="000B3C50">
              <w:rPr>
                <w:rFonts w:ascii="Segoe UI" w:hAnsi="Segoe UI" w:cs="Segoe UI"/>
                <w:i/>
                <w:iCs/>
              </w:rPr>
              <w:t>(c)  will adversely affect the environment in the event of a flood.</w:t>
            </w:r>
          </w:p>
          <w:p w14:paraId="445625FE" w14:textId="77777777" w:rsidR="000B3C50" w:rsidRPr="000B3C50" w:rsidRDefault="000B3C50" w:rsidP="004E1BA6">
            <w:pPr>
              <w:rPr>
                <w:rFonts w:ascii="Segoe UI" w:hAnsi="Segoe UI" w:cs="Segoe UI"/>
                <w:i/>
                <w:iCs/>
              </w:rPr>
            </w:pPr>
          </w:p>
        </w:tc>
        <w:tc>
          <w:tcPr>
            <w:tcW w:w="4508" w:type="dxa"/>
          </w:tcPr>
          <w:p w14:paraId="37FC4EFA" w14:textId="77777777" w:rsidR="000B3C50" w:rsidRPr="000B3C50" w:rsidRDefault="000B3C50" w:rsidP="004E1BA6">
            <w:pPr>
              <w:rPr>
                <w:rFonts w:ascii="Segoe UI" w:hAnsi="Segoe UI" w:cs="Segoe UI"/>
                <w:sz w:val="20"/>
                <w:szCs w:val="20"/>
              </w:rPr>
            </w:pPr>
            <w:r w:rsidRPr="000B3C50">
              <w:rPr>
                <w:rFonts w:ascii="Segoe UI" w:hAnsi="Segoe UI" w:cs="Segoe UI"/>
                <w:sz w:val="20"/>
                <w:szCs w:val="20"/>
              </w:rPr>
              <w:t xml:space="preserve">The proposed development will not affect the existing flood regime and will not alter the hydrology of the nearby wetland or result in other impacts such as erosion. </w:t>
            </w:r>
          </w:p>
        </w:tc>
      </w:tr>
    </w:tbl>
    <w:p w14:paraId="5D507D5B" w14:textId="77777777" w:rsidR="000B3C50" w:rsidRPr="000B3C50" w:rsidRDefault="000B3C50" w:rsidP="000B3C50">
      <w:pPr>
        <w:spacing w:after="0" w:line="240" w:lineRule="auto"/>
        <w:rPr>
          <w:rFonts w:ascii="Segoe UI" w:hAnsi="Segoe UI" w:cs="Segoe UI"/>
        </w:rPr>
      </w:pPr>
    </w:p>
    <w:p w14:paraId="73E5EA51" w14:textId="77777777" w:rsidR="000B3C50" w:rsidRPr="000B3C50" w:rsidRDefault="000B3C50" w:rsidP="000B3C50">
      <w:pPr>
        <w:spacing w:after="0" w:line="240" w:lineRule="auto"/>
        <w:rPr>
          <w:rFonts w:ascii="Segoe UI" w:hAnsi="Segoe UI" w:cs="Segoe UI"/>
        </w:rPr>
      </w:pPr>
      <w:r w:rsidRPr="000B3C50">
        <w:rPr>
          <w:rFonts w:ascii="Segoe UI" w:hAnsi="Segoe UI" w:cs="Segoe UI"/>
        </w:rPr>
        <w:t>The flood assessment of the application has considered the implication of the PMF and found that the development is satisfactory in terms of the heads of consideration under clause 5.22, namely the development will not affect the safe occupation and efficient evacuation of people in a flood event, subject to the conditions of consent incorporates satisfactory measures to manage the risk to life in the event of a flood and will not adversely affect the environment in the event of a flood. The Panel can be satisfied the provisions of clause 5.22 have been met.</w:t>
      </w:r>
    </w:p>
    <w:p w14:paraId="2A0C00CE" w14:textId="77777777" w:rsidR="005E7E5B" w:rsidRPr="000B3C50" w:rsidRDefault="005E7E5B" w:rsidP="005E7E5B">
      <w:pPr>
        <w:spacing w:after="0" w:line="240" w:lineRule="auto"/>
        <w:rPr>
          <w:rFonts w:ascii="Segoe UI" w:eastAsia="Times New Roman" w:hAnsi="Segoe UI" w:cs="Segoe UI"/>
        </w:rPr>
      </w:pPr>
    </w:p>
    <w:p w14:paraId="54879E1F" w14:textId="2987A844" w:rsidR="005E7E5B" w:rsidRPr="000B3C50" w:rsidRDefault="005E7E5B" w:rsidP="005E7E5B">
      <w:pPr>
        <w:pStyle w:val="ListParagraph"/>
        <w:numPr>
          <w:ilvl w:val="0"/>
          <w:numId w:val="41"/>
        </w:numPr>
        <w:spacing w:after="0" w:line="240" w:lineRule="auto"/>
        <w:contextualSpacing w:val="0"/>
        <w:rPr>
          <w:rFonts w:ascii="Segoe UI" w:eastAsia="Times New Roman" w:hAnsi="Segoe UI" w:cs="Segoe UI"/>
        </w:rPr>
      </w:pPr>
      <w:r w:rsidRPr="000B3C50">
        <w:rPr>
          <w:rFonts w:ascii="Segoe UI" w:eastAsia="Times New Roman" w:hAnsi="Segoe UI" w:cs="Segoe UI"/>
        </w:rPr>
        <w:t>The Panel requires additional analysis of car parking between the co-located facilities i.e. the schools and the church.  The assessment needs to be specific in terms of different operating times and how the different uses are managed.</w:t>
      </w:r>
    </w:p>
    <w:p w14:paraId="544F12D7" w14:textId="4D4AF950" w:rsidR="005E7E5B" w:rsidRPr="000B3C50" w:rsidRDefault="005E7E5B" w:rsidP="005E7E5B">
      <w:pPr>
        <w:spacing w:after="0" w:line="240" w:lineRule="auto"/>
        <w:rPr>
          <w:rFonts w:ascii="Segoe UI" w:eastAsia="Times New Roman" w:hAnsi="Segoe UI" w:cs="Segoe UI"/>
        </w:rPr>
      </w:pPr>
    </w:p>
    <w:p w14:paraId="504B53B2" w14:textId="55B87D3D" w:rsidR="000B3C50" w:rsidRPr="000B3C50" w:rsidRDefault="000B3C50" w:rsidP="005E7E5B">
      <w:pPr>
        <w:spacing w:after="0" w:line="240" w:lineRule="auto"/>
        <w:rPr>
          <w:rFonts w:ascii="Segoe UI" w:eastAsia="Times New Roman" w:hAnsi="Segoe UI" w:cs="Segoe UI"/>
        </w:rPr>
      </w:pPr>
      <w:r w:rsidRPr="000B3C50">
        <w:rPr>
          <w:rFonts w:ascii="Segoe UI" w:eastAsia="Times New Roman" w:hAnsi="Segoe UI" w:cs="Segoe UI"/>
        </w:rPr>
        <w:t xml:space="preserve">The applicant has provided </w:t>
      </w:r>
      <w:r w:rsidR="00E105EB">
        <w:rPr>
          <w:rFonts w:ascii="Segoe UI" w:eastAsia="Times New Roman" w:hAnsi="Segoe UI" w:cs="Segoe UI"/>
        </w:rPr>
        <w:t xml:space="preserve">the following </w:t>
      </w:r>
      <w:r w:rsidR="00E833AC">
        <w:rPr>
          <w:rFonts w:ascii="Segoe UI" w:eastAsia="Times New Roman" w:hAnsi="Segoe UI" w:cs="Segoe UI"/>
        </w:rPr>
        <w:t>explanation of the parking arrangements for the development.</w:t>
      </w:r>
    </w:p>
    <w:p w14:paraId="668802D0" w14:textId="53F2DB5A" w:rsidR="005E7E5B" w:rsidRDefault="005E7E5B" w:rsidP="005E7E5B">
      <w:pPr>
        <w:spacing w:after="0" w:line="240" w:lineRule="auto"/>
        <w:rPr>
          <w:rFonts w:ascii="Segoe UI" w:eastAsia="Times New Roman" w:hAnsi="Segoe UI" w:cs="Segoe UI"/>
        </w:rPr>
      </w:pPr>
    </w:p>
    <w:p w14:paraId="26D5DFB1" w14:textId="4E584F89" w:rsidR="000B3C50" w:rsidRDefault="000B3C50" w:rsidP="005E7E5B">
      <w:pPr>
        <w:spacing w:after="0" w:line="240" w:lineRule="auto"/>
        <w:rPr>
          <w:rFonts w:ascii="Segoe UI" w:eastAsia="Times New Roman" w:hAnsi="Segoe UI" w:cs="Segoe UI"/>
        </w:rPr>
      </w:pPr>
    </w:p>
    <w:p w14:paraId="58EB970A"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 xml:space="preserve">As outlined in the DA Traffic Report, the school generally operates between the hours of 7:00am and 6:00pm, Monday to Friday.  The core school hours are from 8:30am to 3:15pm.  </w:t>
      </w:r>
    </w:p>
    <w:p w14:paraId="610E3AFD" w14:textId="77777777" w:rsidR="000B3C50" w:rsidRPr="000B3C50" w:rsidRDefault="000B3C50" w:rsidP="000B3C50">
      <w:pPr>
        <w:spacing w:after="0" w:line="240" w:lineRule="auto"/>
        <w:ind w:left="720"/>
        <w:rPr>
          <w:rFonts w:ascii="Segoe UI" w:eastAsia="Times New Roman" w:hAnsi="Segoe UI" w:cs="Segoe UI"/>
          <w:i/>
          <w:iCs/>
        </w:rPr>
      </w:pPr>
    </w:p>
    <w:p w14:paraId="79F9EC60" w14:textId="129989B5" w:rsid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The church, known as “Our Lady of Perpetual Succour Catholic Church Toukley” is subject to the following regular services:</w:t>
      </w:r>
    </w:p>
    <w:p w14:paraId="2744A891" w14:textId="77777777" w:rsidR="000B3C50" w:rsidRPr="000B3C50" w:rsidRDefault="000B3C50" w:rsidP="00E105EB">
      <w:pPr>
        <w:spacing w:after="0" w:line="240" w:lineRule="auto"/>
        <w:rPr>
          <w:rFonts w:ascii="Segoe UI" w:eastAsia="Times New Roman" w:hAnsi="Segoe UI" w:cs="Segoe UI"/>
          <w:i/>
          <w:iCs/>
        </w:rPr>
      </w:pPr>
    </w:p>
    <w:p w14:paraId="03EE115F"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Monday-Thursday:            9:00am</w:t>
      </w:r>
    </w:p>
    <w:p w14:paraId="5F1D0B9A" w14:textId="06574DC9" w:rsid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Friday:                               9:15am and 11:00 am on 1st Friday of each month</w:t>
      </w:r>
      <w:r>
        <w:rPr>
          <w:rFonts w:ascii="Segoe UI" w:eastAsia="Times New Roman" w:hAnsi="Segoe UI" w:cs="Segoe UI"/>
          <w:i/>
          <w:iCs/>
        </w:rPr>
        <w:t xml:space="preserve"> </w:t>
      </w:r>
      <w:r>
        <w:rPr>
          <w:rFonts w:ascii="Segoe UI" w:eastAsia="Times New Roman" w:hAnsi="Segoe UI" w:cs="Segoe UI"/>
          <w:i/>
          <w:iCs/>
        </w:rPr>
        <w:tab/>
      </w:r>
      <w:r>
        <w:rPr>
          <w:rFonts w:ascii="Segoe UI" w:eastAsia="Times New Roman" w:hAnsi="Segoe UI" w:cs="Segoe UI"/>
          <w:i/>
          <w:iCs/>
        </w:rPr>
        <w:tab/>
      </w:r>
      <w:r>
        <w:rPr>
          <w:rFonts w:ascii="Segoe UI" w:eastAsia="Times New Roman" w:hAnsi="Segoe UI" w:cs="Segoe UI"/>
          <w:i/>
          <w:iCs/>
        </w:rPr>
        <w:tab/>
      </w:r>
      <w:r>
        <w:rPr>
          <w:rFonts w:ascii="Segoe UI" w:eastAsia="Times New Roman" w:hAnsi="Segoe UI" w:cs="Segoe UI"/>
          <w:i/>
          <w:iCs/>
        </w:rPr>
        <w:tab/>
      </w:r>
      <w:r>
        <w:rPr>
          <w:rFonts w:ascii="Segoe UI" w:eastAsia="Times New Roman" w:hAnsi="Segoe UI" w:cs="Segoe UI"/>
          <w:i/>
          <w:iCs/>
        </w:rPr>
        <w:tab/>
      </w:r>
      <w:r>
        <w:rPr>
          <w:rFonts w:ascii="Segoe UI" w:eastAsia="Times New Roman" w:hAnsi="Segoe UI" w:cs="Segoe UI"/>
          <w:i/>
          <w:iCs/>
        </w:rPr>
        <w:tab/>
      </w:r>
      <w:r>
        <w:rPr>
          <w:rFonts w:ascii="Segoe UI" w:eastAsia="Times New Roman" w:hAnsi="Segoe UI" w:cs="Segoe UI"/>
          <w:i/>
          <w:iCs/>
        </w:rPr>
        <w:tab/>
      </w:r>
      <w:r>
        <w:rPr>
          <w:rFonts w:ascii="Segoe UI" w:eastAsia="Times New Roman" w:hAnsi="Segoe UI" w:cs="Segoe UI"/>
          <w:i/>
          <w:iCs/>
        </w:rPr>
        <w:tab/>
      </w:r>
      <w:r w:rsidRPr="000B3C50">
        <w:rPr>
          <w:rFonts w:ascii="Segoe UI" w:eastAsia="Times New Roman" w:hAnsi="Segoe UI" w:cs="Segoe UI"/>
          <w:i/>
          <w:iCs/>
        </w:rPr>
        <w:t>(except January)</w:t>
      </w:r>
    </w:p>
    <w:p w14:paraId="6C74B802" w14:textId="77777777" w:rsidR="000B3C50" w:rsidRPr="000B3C50" w:rsidRDefault="000B3C50" w:rsidP="00E105EB">
      <w:pPr>
        <w:spacing w:after="0" w:line="240" w:lineRule="auto"/>
        <w:rPr>
          <w:rFonts w:ascii="Segoe UI" w:eastAsia="Times New Roman" w:hAnsi="Segoe UI" w:cs="Segoe UI"/>
          <w:i/>
          <w:iCs/>
        </w:rPr>
      </w:pPr>
    </w:p>
    <w:p w14:paraId="78530595"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 xml:space="preserve">Saturday:                          9:00am and 6:00pm </w:t>
      </w:r>
    </w:p>
    <w:p w14:paraId="240A21E3" w14:textId="54C40D7A" w:rsid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Sunday:                             7:30am, 9:00am and 6:00pm</w:t>
      </w:r>
    </w:p>
    <w:p w14:paraId="0045D8C4" w14:textId="77777777" w:rsidR="000B3C50" w:rsidRPr="000B3C50" w:rsidRDefault="000B3C50" w:rsidP="00E105EB">
      <w:pPr>
        <w:spacing w:after="0" w:line="240" w:lineRule="auto"/>
        <w:rPr>
          <w:rFonts w:ascii="Segoe UI" w:eastAsia="Times New Roman" w:hAnsi="Segoe UI" w:cs="Segoe UI"/>
          <w:i/>
          <w:iCs/>
        </w:rPr>
      </w:pPr>
    </w:p>
    <w:p w14:paraId="33C2C593" w14:textId="5E4FD682" w:rsid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Additionally, the following services are also provided throughout the year:</w:t>
      </w:r>
    </w:p>
    <w:p w14:paraId="37E525CC" w14:textId="77777777" w:rsidR="000B3C50" w:rsidRPr="000B3C50" w:rsidRDefault="000B3C50" w:rsidP="00E105EB">
      <w:pPr>
        <w:spacing w:after="0" w:line="240" w:lineRule="auto"/>
        <w:rPr>
          <w:rFonts w:ascii="Segoe UI" w:eastAsia="Times New Roman" w:hAnsi="Segoe UI" w:cs="Segoe UI"/>
          <w:i/>
          <w:iCs/>
        </w:rPr>
      </w:pPr>
    </w:p>
    <w:p w14:paraId="52227683"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First Friday Night Mass Vigil: 7:00pm to 1:30am (except January)</w:t>
      </w:r>
    </w:p>
    <w:p w14:paraId="0F295ED4"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 xml:space="preserve">Reconciliation: Saturday 9:30am </w:t>
      </w:r>
    </w:p>
    <w:p w14:paraId="41279952" w14:textId="77777777" w:rsidR="000B3C50" w:rsidRPr="000B3C50" w:rsidRDefault="000B3C50" w:rsidP="00E105EB">
      <w:pPr>
        <w:spacing w:after="0" w:line="240" w:lineRule="auto"/>
        <w:rPr>
          <w:rFonts w:ascii="Segoe UI" w:eastAsia="Times New Roman" w:hAnsi="Segoe UI" w:cs="Segoe UI"/>
          <w:i/>
          <w:iCs/>
        </w:rPr>
      </w:pPr>
    </w:p>
    <w:p w14:paraId="2731C25F"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lastRenderedPageBreak/>
        <w:t>No changes are proposed to the existing approved church.  Nevertheless, the Central Coast Development Control Plan (DCP) 2022, Chapter 2.13, provides the parking rates for places of worship as follows:</w:t>
      </w:r>
    </w:p>
    <w:p w14:paraId="3AFA7959"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t>
      </w:r>
      <w:r w:rsidRPr="000B3C50">
        <w:rPr>
          <w:rFonts w:ascii="Segoe UI" w:eastAsia="Times New Roman" w:hAnsi="Segoe UI" w:cs="Segoe UI"/>
          <w:i/>
          <w:iCs/>
        </w:rPr>
        <w:tab/>
        <w:t>Places of public worship are required to provide 1 space per 20m2 GFA or 1 space per 10 seats, whichever is greater.</w:t>
      </w:r>
    </w:p>
    <w:p w14:paraId="360E2612"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 xml:space="preserve">The church which has a maximum seating capacity of 500 persons, nominally requiring a total of 50 parking spaces.  </w:t>
      </w:r>
    </w:p>
    <w:p w14:paraId="57D7591A" w14:textId="77777777" w:rsidR="000B3C50" w:rsidRPr="000B3C50" w:rsidRDefault="000B3C50" w:rsidP="00E105EB">
      <w:pPr>
        <w:spacing w:after="0" w:line="240" w:lineRule="auto"/>
        <w:rPr>
          <w:rFonts w:ascii="Segoe UI" w:eastAsia="Times New Roman" w:hAnsi="Segoe UI" w:cs="Segoe UI"/>
          <w:i/>
          <w:iCs/>
        </w:rPr>
      </w:pPr>
    </w:p>
    <w:p w14:paraId="7B822F1B"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Weekday Church Use</w:t>
      </w:r>
    </w:p>
    <w:p w14:paraId="4C5617E4"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 xml:space="preserve">As outlined above, the operation of the church primarily occurs over the weekend on Saturdays and Sunday, with smaller services offered during the week outside of peak school drop-off/pick-up hours.  It should be noted that the school peak pick-up demands (100 spaces at 3pm-3:15pm) associated with the expansion do not coincide with the weekday church services, thus, demands are unlikely to be 130 spaces (post DA parking quantity) at once.  In summary, the weekday school peak and external weekday church uses do not coincide, and sufficient on-site car parking is provided for both uses. </w:t>
      </w:r>
    </w:p>
    <w:p w14:paraId="1DDF740D" w14:textId="77777777" w:rsidR="000B3C50" w:rsidRPr="000B3C50" w:rsidRDefault="000B3C50" w:rsidP="00E105EB">
      <w:pPr>
        <w:spacing w:after="0" w:line="240" w:lineRule="auto"/>
        <w:rPr>
          <w:rFonts w:ascii="Segoe UI" w:eastAsia="Times New Roman" w:hAnsi="Segoe UI" w:cs="Segoe UI"/>
          <w:i/>
          <w:iCs/>
        </w:rPr>
      </w:pPr>
    </w:p>
    <w:p w14:paraId="2073D19E" w14:textId="77777777"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Weekend Church Use</w:t>
      </w:r>
    </w:p>
    <w:p w14:paraId="2CF013A3" w14:textId="6CE7E484" w:rsid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During the weekends, the school is not operational, thus all 130 car parking spaces will be available for church use.  The provision of 80 spaces over the minimum DCP requirement will assist in alleviating on-street parking demands on weekends.  Additionally, it is reiterated that the proposed DA does not seek to make any physical or operational changes.</w:t>
      </w:r>
    </w:p>
    <w:p w14:paraId="17367AE4" w14:textId="201535B3" w:rsidR="000B3C50" w:rsidRDefault="000B3C50" w:rsidP="000B3C50">
      <w:pPr>
        <w:spacing w:after="0" w:line="240" w:lineRule="auto"/>
        <w:ind w:left="720"/>
        <w:rPr>
          <w:rFonts w:ascii="Segoe UI" w:eastAsia="Times New Roman" w:hAnsi="Segoe UI" w:cs="Segoe UI"/>
          <w:i/>
          <w:iCs/>
        </w:rPr>
      </w:pPr>
    </w:p>
    <w:p w14:paraId="71C9EAB8" w14:textId="0AE0D9C8" w:rsidR="005E7E5B" w:rsidRPr="000B3C50" w:rsidRDefault="005E7E5B" w:rsidP="005E7E5B">
      <w:pPr>
        <w:pStyle w:val="ListParagraph"/>
        <w:numPr>
          <w:ilvl w:val="0"/>
          <w:numId w:val="41"/>
        </w:numPr>
        <w:spacing w:after="0" w:line="240" w:lineRule="auto"/>
        <w:contextualSpacing w:val="0"/>
        <w:rPr>
          <w:rFonts w:ascii="Segoe UI" w:eastAsia="Times New Roman" w:hAnsi="Segoe UI" w:cs="Segoe UI"/>
        </w:rPr>
      </w:pPr>
      <w:r w:rsidRPr="000B3C50">
        <w:rPr>
          <w:rFonts w:ascii="Segoe UI" w:eastAsia="Times New Roman" w:hAnsi="Segoe UI" w:cs="Segoe UI"/>
        </w:rPr>
        <w:t>The Panel want to understand the existing / proposed drop off and pick up arrangements.</w:t>
      </w:r>
    </w:p>
    <w:p w14:paraId="6F0F7691" w14:textId="763233F2" w:rsidR="005E7E5B" w:rsidRDefault="005E7E5B" w:rsidP="005E7E5B">
      <w:pPr>
        <w:spacing w:after="0" w:line="240" w:lineRule="auto"/>
        <w:rPr>
          <w:rFonts w:ascii="Segoe UI" w:eastAsia="Times New Roman" w:hAnsi="Segoe UI" w:cs="Segoe UI"/>
        </w:rPr>
      </w:pPr>
    </w:p>
    <w:p w14:paraId="7EFFB9E1" w14:textId="418C1238" w:rsidR="00E833AC" w:rsidRDefault="00E833AC" w:rsidP="005E7E5B">
      <w:pPr>
        <w:spacing w:after="0" w:line="240" w:lineRule="auto"/>
        <w:rPr>
          <w:rFonts w:ascii="Segoe UI" w:eastAsia="Times New Roman" w:hAnsi="Segoe UI" w:cs="Segoe UI"/>
        </w:rPr>
      </w:pPr>
      <w:r>
        <w:rPr>
          <w:rFonts w:ascii="Segoe UI" w:eastAsia="Times New Roman" w:hAnsi="Segoe UI" w:cs="Segoe UI"/>
        </w:rPr>
        <w:t>The applicant has provided the following in relation to</w:t>
      </w:r>
      <w:r w:rsidR="00920B3C">
        <w:rPr>
          <w:rFonts w:ascii="Segoe UI" w:eastAsia="Times New Roman" w:hAnsi="Segoe UI" w:cs="Segoe UI"/>
        </w:rPr>
        <w:t xml:space="preserve"> on-site vehicle manoeuvring arrangements. </w:t>
      </w:r>
    </w:p>
    <w:p w14:paraId="7E2896E8" w14:textId="77777777" w:rsidR="00E833AC" w:rsidRPr="000B3C50" w:rsidRDefault="00E833AC" w:rsidP="005E7E5B">
      <w:pPr>
        <w:spacing w:after="0" w:line="240" w:lineRule="auto"/>
        <w:rPr>
          <w:rFonts w:ascii="Segoe UI" w:eastAsia="Times New Roman" w:hAnsi="Segoe UI" w:cs="Segoe UI"/>
        </w:rPr>
      </w:pPr>
    </w:p>
    <w:p w14:paraId="32D347F2" w14:textId="5B77E279" w:rsidR="005E7E5B"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As outlined in Section 4.3.1 of the DA Traffic Report, the school currently accommodates 133 off-street parking spaces.  On-site spaces are not designated, and 133 spaces are currently available for all staff, student drop-off/pick-up, visitors, and church use. Staff typically park within the northern car parking spaces, allowing students to be dropped-off/picked-up in spaces closer to Main Road.  No changes are proposed to the existing DOPU arrangements with the off-street car park providing sufficient capacity for the proposed expansion (+90 students and +5 staff).</w:t>
      </w:r>
    </w:p>
    <w:p w14:paraId="213832F2" w14:textId="77777777" w:rsidR="000B3C50" w:rsidRPr="000B3C50" w:rsidRDefault="000B3C50" w:rsidP="005E7E5B">
      <w:pPr>
        <w:spacing w:after="0" w:line="240" w:lineRule="auto"/>
        <w:rPr>
          <w:rFonts w:ascii="Segoe UI" w:eastAsia="Times New Roman" w:hAnsi="Segoe UI" w:cs="Segoe UI"/>
        </w:rPr>
      </w:pPr>
    </w:p>
    <w:p w14:paraId="6A3E7E6A" w14:textId="6E7BD977" w:rsidR="005E7E5B" w:rsidRPr="000B3C50" w:rsidRDefault="005E7E5B" w:rsidP="005E7E5B">
      <w:pPr>
        <w:pStyle w:val="ListParagraph"/>
        <w:numPr>
          <w:ilvl w:val="0"/>
          <w:numId w:val="41"/>
        </w:numPr>
        <w:spacing w:after="0" w:line="240" w:lineRule="auto"/>
        <w:contextualSpacing w:val="0"/>
        <w:rPr>
          <w:rFonts w:ascii="Segoe UI" w:eastAsia="Times New Roman" w:hAnsi="Segoe UI" w:cs="Segoe UI"/>
        </w:rPr>
      </w:pPr>
      <w:r w:rsidRPr="000B3C50">
        <w:rPr>
          <w:rFonts w:ascii="Segoe UI" w:eastAsia="Times New Roman" w:hAnsi="Segoe UI" w:cs="Segoe UI"/>
        </w:rPr>
        <w:t>The Panel want a factual understanding of how much street parking is being relied upon.</w:t>
      </w:r>
    </w:p>
    <w:p w14:paraId="2052A02B" w14:textId="6909AFE1" w:rsidR="005E7E5B" w:rsidRDefault="005E7E5B" w:rsidP="005E7E5B">
      <w:pPr>
        <w:spacing w:after="0" w:line="240" w:lineRule="auto"/>
        <w:rPr>
          <w:rFonts w:ascii="Segoe UI" w:eastAsia="Times New Roman" w:hAnsi="Segoe UI" w:cs="Segoe UI"/>
        </w:rPr>
      </w:pPr>
    </w:p>
    <w:p w14:paraId="46CAB189" w14:textId="10AF93B7" w:rsidR="00E833AC" w:rsidRDefault="00920B3C" w:rsidP="00E105EB">
      <w:pPr>
        <w:spacing w:after="0" w:line="240" w:lineRule="auto"/>
        <w:rPr>
          <w:rFonts w:ascii="Segoe UI" w:eastAsia="Times New Roman" w:hAnsi="Segoe UI" w:cs="Segoe UI"/>
        </w:rPr>
      </w:pPr>
      <w:r>
        <w:rPr>
          <w:rFonts w:ascii="Segoe UI" w:eastAsia="Times New Roman" w:hAnsi="Segoe UI" w:cs="Segoe UI"/>
        </w:rPr>
        <w:t xml:space="preserve">The applicant has provided the following clarification with respect to the quantum of parking provided on-site in the context of parking demand. </w:t>
      </w:r>
    </w:p>
    <w:p w14:paraId="3AC280F6" w14:textId="77777777" w:rsidR="008142ED" w:rsidRDefault="008142ED" w:rsidP="00E105EB">
      <w:pPr>
        <w:spacing w:after="0" w:line="240" w:lineRule="auto"/>
        <w:rPr>
          <w:rFonts w:ascii="Segoe UI" w:eastAsia="Times New Roman" w:hAnsi="Segoe UI" w:cs="Segoe UI"/>
          <w:i/>
          <w:iCs/>
        </w:rPr>
      </w:pPr>
    </w:p>
    <w:p w14:paraId="7EC23770" w14:textId="57FAACF9" w:rsidR="000B3C50" w:rsidRPr="000B3C50" w:rsidRDefault="000B3C50" w:rsidP="00E105EB">
      <w:pPr>
        <w:spacing w:after="0" w:line="240" w:lineRule="auto"/>
        <w:rPr>
          <w:rFonts w:ascii="Segoe UI" w:eastAsia="Times New Roman" w:hAnsi="Segoe UI" w:cs="Segoe UI"/>
          <w:i/>
          <w:iCs/>
        </w:rPr>
      </w:pPr>
      <w:r w:rsidRPr="000B3C50">
        <w:rPr>
          <w:rFonts w:ascii="Segoe UI" w:eastAsia="Times New Roman" w:hAnsi="Segoe UI" w:cs="Segoe UI"/>
          <w:i/>
          <w:iCs/>
        </w:rPr>
        <w:t xml:space="preserve">Based on the existing on-street car parking survey, there appears to be demand for 10 parking spaces in the AM (8:30-8:45am) and 21 parking spaces in the PM (3:15-3:30pm).  Whilst the surveys could not distinguish between school vehicles and residential vehicles, it is conservatively assumed that these vehicles are all associated with the school.  Based on existing </w:t>
      </w:r>
      <w:r w:rsidRPr="000B3C50">
        <w:rPr>
          <w:rFonts w:ascii="Segoe UI" w:eastAsia="Times New Roman" w:hAnsi="Segoe UI" w:cs="Segoe UI"/>
          <w:i/>
          <w:iCs/>
        </w:rPr>
        <w:lastRenderedPageBreak/>
        <w:t xml:space="preserve">on-site usage, the post expansion on-site demands equate to 100 spaces, comprising 44 staff spaces and 56 student DOPU spaces.  The development proposes 130 on-site spaces, 30 spaces above expected demands. </w:t>
      </w:r>
    </w:p>
    <w:p w14:paraId="7BD5C7B5" w14:textId="77777777" w:rsidR="000B3C50" w:rsidRPr="000B3C50" w:rsidRDefault="000B3C50" w:rsidP="000B3C50">
      <w:pPr>
        <w:spacing w:after="0" w:line="240" w:lineRule="auto"/>
        <w:ind w:left="720"/>
        <w:rPr>
          <w:rFonts w:ascii="Segoe UI" w:eastAsia="Times New Roman" w:hAnsi="Segoe UI" w:cs="Segoe UI"/>
          <w:i/>
          <w:iCs/>
        </w:rPr>
      </w:pPr>
    </w:p>
    <w:p w14:paraId="535B6D0E" w14:textId="77777777" w:rsidR="000B3C50" w:rsidRPr="000B3C50" w:rsidRDefault="000B3C50" w:rsidP="00920B3C">
      <w:pPr>
        <w:spacing w:after="0" w:line="240" w:lineRule="auto"/>
        <w:rPr>
          <w:rFonts w:ascii="Segoe UI" w:eastAsia="Times New Roman" w:hAnsi="Segoe UI" w:cs="Segoe UI"/>
          <w:i/>
          <w:iCs/>
        </w:rPr>
      </w:pPr>
      <w:r w:rsidRPr="000B3C50">
        <w:rPr>
          <w:rFonts w:ascii="Segoe UI" w:eastAsia="Times New Roman" w:hAnsi="Segoe UI" w:cs="Segoe UI"/>
          <w:i/>
          <w:iCs/>
        </w:rPr>
        <w:t>Should there be a change in parent/carer DOPU behaviour, there is spare on-site capacity to accommodate existing on-street demands (approx. 10-21 spaces).  It should be noted that Council’s DCP allows Primary School DOPU spaces to be accommodated on-street, as shown in the extract below.  It is also worth noting that the proposal requires 135 spaces under Council’s DCP controls, thus, the proposal is generally consistent with Council’s requirements.</w:t>
      </w:r>
    </w:p>
    <w:p w14:paraId="75738720" w14:textId="77777777" w:rsidR="000B3C50" w:rsidRPr="000B3C50" w:rsidRDefault="000B3C50" w:rsidP="000B3C50">
      <w:pPr>
        <w:spacing w:after="0" w:line="240" w:lineRule="auto"/>
        <w:rPr>
          <w:rFonts w:ascii="Segoe UI" w:eastAsia="Times New Roman" w:hAnsi="Segoe UI" w:cs="Segoe UI"/>
        </w:rPr>
      </w:pPr>
    </w:p>
    <w:p w14:paraId="23282D84" w14:textId="6E0A26A4" w:rsidR="000B3C50" w:rsidRPr="000B3C50" w:rsidRDefault="000B3C50" w:rsidP="005E7E5B">
      <w:pPr>
        <w:spacing w:after="0" w:line="240" w:lineRule="auto"/>
        <w:rPr>
          <w:rFonts w:ascii="Segoe UI" w:eastAsia="Times New Roman" w:hAnsi="Segoe UI" w:cs="Segoe UI"/>
        </w:rPr>
      </w:pPr>
      <w:r>
        <w:rPr>
          <w:rFonts w:ascii="Century Gothic" w:hAnsi="Century Gothic"/>
          <w:noProof/>
          <w:color w:val="FF0000"/>
          <w:sz w:val="20"/>
          <w:szCs w:val="20"/>
        </w:rPr>
        <w:drawing>
          <wp:inline distT="0" distB="0" distL="0" distR="0" wp14:anchorId="354BFE0D" wp14:editId="45511EFC">
            <wp:extent cx="5731510" cy="598170"/>
            <wp:effectExtent l="0" t="0" r="254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1510" cy="598170"/>
                    </a:xfrm>
                    <a:prstGeom prst="rect">
                      <a:avLst/>
                    </a:prstGeom>
                    <a:noFill/>
                    <a:ln>
                      <a:noFill/>
                    </a:ln>
                  </pic:spPr>
                </pic:pic>
              </a:graphicData>
            </a:graphic>
          </wp:inline>
        </w:drawing>
      </w:r>
    </w:p>
    <w:p w14:paraId="4C965F5B" w14:textId="77777777" w:rsidR="005E7E5B" w:rsidRPr="000B3C50" w:rsidRDefault="005E7E5B" w:rsidP="005E7E5B">
      <w:pPr>
        <w:spacing w:after="0" w:line="240" w:lineRule="auto"/>
        <w:rPr>
          <w:rFonts w:ascii="Segoe UI" w:eastAsia="Times New Roman" w:hAnsi="Segoe UI" w:cs="Segoe UI"/>
        </w:rPr>
      </w:pPr>
    </w:p>
    <w:p w14:paraId="7624D0BA" w14:textId="475F409B" w:rsidR="008142ED" w:rsidRDefault="008142ED" w:rsidP="008142ED">
      <w:pPr>
        <w:spacing w:after="0" w:line="240" w:lineRule="auto"/>
        <w:rPr>
          <w:rFonts w:ascii="Segoe UI" w:eastAsia="Times New Roman" w:hAnsi="Segoe UI" w:cs="Segoe UI"/>
        </w:rPr>
      </w:pPr>
      <w:r>
        <w:rPr>
          <w:rFonts w:ascii="Segoe UI" w:eastAsia="Times New Roman" w:hAnsi="Segoe UI" w:cs="Segoe UI"/>
        </w:rPr>
        <w:t xml:space="preserve">The development application contends that the parking provided on-site is sufficient to service the proposed development. The proposed development does include the removal of three spaces for the purposes of fire truck access as depicted in the plan extract below. The proposal has a numerical deficiency on-site in terms of DCP compliance however, the application has also demonstrated a quantum of street parking that is typically available during peak times that could be taken to serve the development for DCP compliance. In this regard the development does not </w:t>
      </w:r>
      <w:r w:rsidR="0084759B">
        <w:rPr>
          <w:rFonts w:ascii="Segoe UI" w:eastAsia="Times New Roman" w:hAnsi="Segoe UI" w:cs="Segoe UI"/>
        </w:rPr>
        <w:t>seek to rely on street parking but by virtue of the street parking it is considered that that the development complies with the DCP.</w:t>
      </w:r>
    </w:p>
    <w:p w14:paraId="1C4DC233" w14:textId="243FB41D" w:rsidR="008142ED" w:rsidRDefault="008142ED">
      <w:pPr>
        <w:rPr>
          <w:rFonts w:ascii="Segoe UI" w:hAnsi="Segoe UI" w:cs="Segoe UI"/>
          <w:b/>
          <w:lang w:eastAsia="en-AU"/>
        </w:rPr>
      </w:pPr>
    </w:p>
    <w:p w14:paraId="3AED819F" w14:textId="15BFF2A7" w:rsidR="008142ED" w:rsidRDefault="008142ED">
      <w:pPr>
        <w:rPr>
          <w:rFonts w:ascii="Segoe UI" w:hAnsi="Segoe UI" w:cs="Segoe UI"/>
          <w:b/>
          <w:lang w:eastAsia="en-AU"/>
        </w:rPr>
      </w:pPr>
      <w:r w:rsidRPr="008142ED">
        <w:rPr>
          <w:rFonts w:ascii="Segoe UI" w:hAnsi="Segoe UI" w:cs="Segoe UI"/>
          <w:b/>
          <w:noProof/>
          <w:lang w:eastAsia="en-AU"/>
        </w:rPr>
        <w:drawing>
          <wp:inline distT="0" distB="0" distL="0" distR="0" wp14:anchorId="7FCCBFCA" wp14:editId="57B0ECD3">
            <wp:extent cx="5731510" cy="373888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738880"/>
                    </a:xfrm>
                    <a:prstGeom prst="rect">
                      <a:avLst/>
                    </a:prstGeom>
                  </pic:spPr>
                </pic:pic>
              </a:graphicData>
            </a:graphic>
          </wp:inline>
        </w:drawing>
      </w:r>
    </w:p>
    <w:p w14:paraId="6213BC49" w14:textId="77777777" w:rsidR="00DC12A8" w:rsidRDefault="00DC12A8">
      <w:pPr>
        <w:rPr>
          <w:rFonts w:ascii="Segoe UI" w:hAnsi="Segoe UI" w:cs="Segoe UI"/>
          <w:b/>
          <w:lang w:eastAsia="en-AU"/>
        </w:rPr>
      </w:pPr>
    </w:p>
    <w:p w14:paraId="4B36451E" w14:textId="77777777" w:rsidR="0084759B" w:rsidRDefault="0084759B">
      <w:pPr>
        <w:rPr>
          <w:rFonts w:ascii="Segoe UI" w:hAnsi="Segoe UI" w:cs="Segoe UI"/>
          <w:b/>
          <w:lang w:eastAsia="en-AU"/>
        </w:rPr>
      </w:pPr>
    </w:p>
    <w:p w14:paraId="4FC655FF" w14:textId="761CD578" w:rsidR="00B05428" w:rsidRPr="000B3C50" w:rsidRDefault="005E7E5B">
      <w:pPr>
        <w:rPr>
          <w:rFonts w:ascii="Segoe UI" w:hAnsi="Segoe UI" w:cs="Segoe UI"/>
          <w:b/>
          <w:lang w:eastAsia="en-AU"/>
        </w:rPr>
      </w:pPr>
      <w:r w:rsidRPr="000B3C50">
        <w:rPr>
          <w:rFonts w:ascii="Segoe UI" w:hAnsi="Segoe UI" w:cs="Segoe UI"/>
          <w:b/>
          <w:lang w:eastAsia="en-AU"/>
        </w:rPr>
        <w:lastRenderedPageBreak/>
        <w:t>ADDITIONAL MATTERS</w:t>
      </w:r>
    </w:p>
    <w:p w14:paraId="38894CDE" w14:textId="571731E0" w:rsidR="0084759B" w:rsidRDefault="0084759B" w:rsidP="0084759B">
      <w:pPr>
        <w:pStyle w:val="ListParagraph"/>
        <w:numPr>
          <w:ilvl w:val="0"/>
          <w:numId w:val="41"/>
        </w:num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Incorrect Plan Set</w:t>
      </w:r>
    </w:p>
    <w:p w14:paraId="3389C872" w14:textId="77777777" w:rsidR="00B56AE0" w:rsidRDefault="0084759B" w:rsidP="0084759B">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 xml:space="preserve">The assessment report tabled for the Panel’s consideration and associated draft conditions inadvertently refer to a superseded set of plans.  </w:t>
      </w:r>
      <w:r w:rsidR="00B56AE0">
        <w:rPr>
          <w:rFonts w:ascii="Segoe UI" w:eastAsia="Times New Roman" w:hAnsi="Segoe UI" w:cs="Segoe UI"/>
          <w:color w:val="000000"/>
          <w:lang w:eastAsia="en-AU"/>
        </w:rPr>
        <w:t>A revised set of plans was received in March 2024 and accepted for assessment by the Council. The amended plans were NOT renotified pursuant to clause 1.2.2.10 of Chapter 1.2 Notification of Development Proposals of the DCP as the amendments are minor and do not result in any additional impacts.</w:t>
      </w:r>
    </w:p>
    <w:p w14:paraId="698634C5" w14:textId="5F63898F" w:rsidR="0084759B" w:rsidRDefault="00B56AE0" w:rsidP="0084759B">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The applicant’s statement detail</w:t>
      </w:r>
      <w:r w:rsidR="00BD7FB4">
        <w:rPr>
          <w:rFonts w:ascii="Segoe UI" w:eastAsia="Times New Roman" w:hAnsi="Segoe UI" w:cs="Segoe UI"/>
          <w:color w:val="000000"/>
          <w:lang w:eastAsia="en-AU"/>
        </w:rPr>
        <w:t>ing</w:t>
      </w:r>
      <w:r>
        <w:rPr>
          <w:rFonts w:ascii="Segoe UI" w:eastAsia="Times New Roman" w:hAnsi="Segoe UI" w:cs="Segoe UI"/>
          <w:color w:val="000000"/>
          <w:lang w:eastAsia="en-AU"/>
        </w:rPr>
        <w:t xml:space="preserve"> the plan amendments, and the amended plans are included as attachments. </w:t>
      </w:r>
    </w:p>
    <w:p w14:paraId="08A10BF8" w14:textId="3341E7CF" w:rsidR="00ED62D7" w:rsidRDefault="00ED62D7" w:rsidP="0084759B">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Condition No. 1.1 requires updating to reflect the references to the amended plans. A revised set of draft conditions reflecting the corrected plan references has been included as an attachment.</w:t>
      </w:r>
    </w:p>
    <w:p w14:paraId="59A3CB58" w14:textId="3FF1EE59" w:rsidR="0084759B" w:rsidRPr="0084759B" w:rsidRDefault="0084759B" w:rsidP="0084759B">
      <w:pPr>
        <w:pStyle w:val="ListParagraph"/>
        <w:numPr>
          <w:ilvl w:val="0"/>
          <w:numId w:val="41"/>
        </w:num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 xml:space="preserve">Applicant’s Requested Amendments to the Draft Conditions </w:t>
      </w:r>
    </w:p>
    <w:p w14:paraId="56E58AAB" w14:textId="7C5AB3CB" w:rsidR="0084759B" w:rsidRDefault="00BD7FB4" w:rsidP="00A768AE">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The applicant has requested the insertion of ‘the relevant’ in place of a reference to ‘a’ in all instances within the conditions with respect to a reference to either Construction Certificate or Occupation Certificate.</w:t>
      </w:r>
      <w:r w:rsidR="00ED62D7">
        <w:rPr>
          <w:rFonts w:ascii="Segoe UI" w:eastAsia="Times New Roman" w:hAnsi="Segoe UI" w:cs="Segoe UI"/>
          <w:color w:val="000000"/>
          <w:lang w:eastAsia="en-AU"/>
        </w:rPr>
        <w:t xml:space="preserve"> The proposed change to the conditions is considered to be minor in nature and alleviates potential confusion arising where there are multiple Construction Certificates and multiple Occupation Certificates associated with the development. The requested change has been incorporated into the revised draft conditions attached to this memo.</w:t>
      </w:r>
      <w:r>
        <w:rPr>
          <w:rFonts w:ascii="Segoe UI" w:eastAsia="Times New Roman" w:hAnsi="Segoe UI" w:cs="Segoe UI"/>
          <w:color w:val="000000"/>
          <w:lang w:eastAsia="en-AU"/>
        </w:rPr>
        <w:t xml:space="preserve"> </w:t>
      </w:r>
    </w:p>
    <w:p w14:paraId="5B545C96" w14:textId="31E2575D" w:rsidR="0084759B" w:rsidRDefault="00ED62D7" w:rsidP="00A768AE">
      <w:pPr>
        <w:shd w:val="clear" w:color="auto" w:fill="FFFFFF"/>
        <w:spacing w:before="160" w:after="200" w:line="240" w:lineRule="auto"/>
        <w:rPr>
          <w:rFonts w:ascii="Segoe UI" w:eastAsia="Times New Roman" w:hAnsi="Segoe UI" w:cs="Segoe UI"/>
          <w:b/>
          <w:bCs/>
          <w:color w:val="000000"/>
          <w:lang w:eastAsia="en-AU"/>
        </w:rPr>
      </w:pPr>
      <w:r>
        <w:rPr>
          <w:rFonts w:ascii="Segoe UI" w:eastAsia="Times New Roman" w:hAnsi="Segoe UI" w:cs="Segoe UI"/>
          <w:b/>
          <w:bCs/>
          <w:color w:val="000000"/>
          <w:lang w:eastAsia="en-AU"/>
        </w:rPr>
        <w:t>CONCLUSION</w:t>
      </w:r>
    </w:p>
    <w:p w14:paraId="42F07EE0" w14:textId="179F5F3A" w:rsidR="00ED62D7" w:rsidRDefault="00ED62D7" w:rsidP="00A768AE">
      <w:pPr>
        <w:shd w:val="clear" w:color="auto" w:fill="FFFFFF"/>
        <w:spacing w:before="160" w:after="200" w:line="240" w:lineRule="auto"/>
        <w:rPr>
          <w:rFonts w:ascii="Segoe UI" w:eastAsia="Times New Roman" w:hAnsi="Segoe UI" w:cs="Segoe UI"/>
          <w:color w:val="000000"/>
          <w:lang w:eastAsia="en-AU"/>
        </w:rPr>
      </w:pPr>
      <w:r w:rsidRPr="00ED62D7">
        <w:rPr>
          <w:rFonts w:ascii="Segoe UI" w:eastAsia="Times New Roman" w:hAnsi="Segoe UI" w:cs="Segoe UI"/>
          <w:color w:val="000000"/>
          <w:lang w:eastAsia="en-AU"/>
        </w:rPr>
        <w:t xml:space="preserve">The proposed development </w:t>
      </w:r>
      <w:r>
        <w:rPr>
          <w:rFonts w:ascii="Segoe UI" w:eastAsia="Times New Roman" w:hAnsi="Segoe UI" w:cs="Segoe UI"/>
          <w:color w:val="000000"/>
          <w:lang w:eastAsia="en-AU"/>
        </w:rPr>
        <w:t>is considered to adequality address the considerations under clauses 5.21 and 5.22 of the CCLEP 2022 subject to the recommended draft conditions below.</w:t>
      </w:r>
    </w:p>
    <w:p w14:paraId="5814EF0A" w14:textId="124BBC9B" w:rsidR="00ED62D7" w:rsidRDefault="00ED62D7" w:rsidP="00A768AE">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Prior to Occupation</w:t>
      </w:r>
    </w:p>
    <w:p w14:paraId="4C9882DB" w14:textId="263667AD" w:rsidR="00ED62D7" w:rsidRDefault="00ED62D7" w:rsidP="00ED62D7">
      <w:pPr>
        <w:shd w:val="clear" w:color="auto" w:fill="FFFFFF"/>
        <w:spacing w:before="160" w:after="200" w:line="240" w:lineRule="auto"/>
        <w:rPr>
          <w:rFonts w:ascii="Segoe UI" w:eastAsia="Times New Roman" w:hAnsi="Segoe UI" w:cs="Segoe UI"/>
          <w:i/>
          <w:iCs/>
          <w:color w:val="000000"/>
          <w:lang w:eastAsia="en-AU"/>
        </w:rPr>
      </w:pPr>
      <w:r w:rsidRPr="00ED62D7">
        <w:rPr>
          <w:rFonts w:ascii="Segoe UI" w:eastAsia="Times New Roman" w:hAnsi="Segoe UI" w:cs="Segoe UI"/>
          <w:i/>
          <w:iCs/>
          <w:color w:val="000000"/>
          <w:lang w:eastAsia="en-AU"/>
        </w:rPr>
        <w:t>5.11.</w:t>
      </w:r>
      <w:r w:rsidRPr="00ED62D7">
        <w:rPr>
          <w:rFonts w:ascii="Segoe UI" w:eastAsia="Times New Roman" w:hAnsi="Segoe UI" w:cs="Segoe UI"/>
          <w:i/>
          <w:iCs/>
          <w:color w:val="000000"/>
          <w:lang w:eastAsia="en-AU"/>
        </w:rPr>
        <w:tab/>
        <w:t xml:space="preserve">Prior to the issue of any Occupation Certificate, the Plan of Management for St Mary’s </w:t>
      </w:r>
      <w:r w:rsidRPr="00ED62D7">
        <w:rPr>
          <w:rFonts w:ascii="Segoe UI" w:eastAsia="Times New Roman" w:hAnsi="Segoe UI" w:cs="Segoe UI"/>
          <w:i/>
          <w:iCs/>
          <w:color w:val="000000"/>
          <w:lang w:eastAsia="en-AU"/>
        </w:rPr>
        <w:tab/>
        <w:t xml:space="preserve">Catholic Primary School is to be updated to incorporate the recommendations of the </w:t>
      </w:r>
      <w:r w:rsidRPr="00ED62D7">
        <w:rPr>
          <w:rFonts w:ascii="Segoe UI" w:eastAsia="Times New Roman" w:hAnsi="Segoe UI" w:cs="Segoe UI"/>
          <w:i/>
          <w:iCs/>
          <w:color w:val="000000"/>
          <w:lang w:eastAsia="en-AU"/>
        </w:rPr>
        <w:tab/>
        <w:t xml:space="preserve">Flood Risk Management Report prepared by JN Responsive Engineering dated </w:t>
      </w:r>
      <w:r w:rsidRPr="00ED62D7">
        <w:rPr>
          <w:rFonts w:ascii="Segoe UI" w:eastAsia="Times New Roman" w:hAnsi="Segoe UI" w:cs="Segoe UI"/>
          <w:i/>
          <w:iCs/>
          <w:color w:val="000000"/>
          <w:lang w:eastAsia="en-AU"/>
        </w:rPr>
        <w:tab/>
        <w:t xml:space="preserve">06/06/2024, measure to comply with the General Terms of Approval issued by the </w:t>
      </w:r>
      <w:r w:rsidRPr="00ED62D7">
        <w:rPr>
          <w:rFonts w:ascii="Segoe UI" w:eastAsia="Times New Roman" w:hAnsi="Segoe UI" w:cs="Segoe UI"/>
          <w:i/>
          <w:iCs/>
          <w:color w:val="000000"/>
          <w:lang w:eastAsia="en-AU"/>
        </w:rPr>
        <w:tab/>
        <w:t xml:space="preserve">NSW Rural Fire Service ref. DA20231115005166-Original-1 dated 29 January 2024, </w:t>
      </w:r>
      <w:r w:rsidRPr="00ED62D7">
        <w:rPr>
          <w:rFonts w:ascii="Segoe UI" w:eastAsia="Times New Roman" w:hAnsi="Segoe UI" w:cs="Segoe UI"/>
          <w:i/>
          <w:iCs/>
          <w:color w:val="000000"/>
          <w:lang w:eastAsia="en-AU"/>
        </w:rPr>
        <w:tab/>
        <w:t xml:space="preserve">provision to prevent pedestrian access to the site via No. 11 Pandora Parade Noraville </w:t>
      </w:r>
      <w:r w:rsidRPr="00ED62D7">
        <w:rPr>
          <w:rFonts w:ascii="Segoe UI" w:eastAsia="Times New Roman" w:hAnsi="Segoe UI" w:cs="Segoe UI"/>
          <w:i/>
          <w:iCs/>
          <w:color w:val="000000"/>
          <w:lang w:eastAsia="en-AU"/>
        </w:rPr>
        <w:tab/>
        <w:t xml:space="preserve">NSW except in the case of emergencies. This plan must incorporate any applicable </w:t>
      </w:r>
      <w:r w:rsidRPr="00ED62D7">
        <w:rPr>
          <w:rFonts w:ascii="Segoe UI" w:eastAsia="Times New Roman" w:hAnsi="Segoe UI" w:cs="Segoe UI"/>
          <w:i/>
          <w:iCs/>
          <w:color w:val="000000"/>
          <w:lang w:eastAsia="en-AU"/>
        </w:rPr>
        <w:tab/>
        <w:t>regulatory requirements and/or recommendations.</w:t>
      </w:r>
    </w:p>
    <w:p w14:paraId="10342A0C" w14:textId="694EAAAF" w:rsidR="00E55BBE" w:rsidRPr="00E55BBE" w:rsidRDefault="00E55BBE" w:rsidP="00ED62D7">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Ongoing</w:t>
      </w:r>
    </w:p>
    <w:p w14:paraId="11E0DA3D" w14:textId="4EFB4FF0" w:rsidR="00ED62D7" w:rsidRPr="00ED62D7" w:rsidRDefault="00ED62D7" w:rsidP="00ED62D7">
      <w:pPr>
        <w:shd w:val="clear" w:color="auto" w:fill="FFFFFF"/>
        <w:spacing w:before="160" w:after="200" w:line="240" w:lineRule="auto"/>
        <w:rPr>
          <w:rFonts w:ascii="Segoe UI" w:eastAsia="Times New Roman" w:hAnsi="Segoe UI" w:cs="Segoe UI"/>
          <w:i/>
          <w:iCs/>
          <w:color w:val="000000"/>
          <w:lang w:eastAsia="en-AU"/>
        </w:rPr>
      </w:pPr>
      <w:r w:rsidRPr="00ED62D7">
        <w:rPr>
          <w:rFonts w:ascii="Segoe UI" w:eastAsia="Times New Roman" w:hAnsi="Segoe UI" w:cs="Segoe UI"/>
          <w:i/>
          <w:iCs/>
          <w:color w:val="000000"/>
          <w:lang w:eastAsia="en-AU"/>
        </w:rPr>
        <w:t>6.5.</w:t>
      </w:r>
      <w:r w:rsidRPr="00ED62D7">
        <w:rPr>
          <w:rFonts w:ascii="Segoe UI" w:eastAsia="Times New Roman" w:hAnsi="Segoe UI" w:cs="Segoe UI"/>
          <w:i/>
          <w:iCs/>
          <w:color w:val="000000"/>
          <w:lang w:eastAsia="en-AU"/>
        </w:rPr>
        <w:tab/>
        <w:t xml:space="preserve">The Flood Emergency Response Plan applicable to the site is to be updated annually, </w:t>
      </w:r>
      <w:r w:rsidRPr="00ED62D7">
        <w:rPr>
          <w:rFonts w:ascii="Segoe UI" w:eastAsia="Times New Roman" w:hAnsi="Segoe UI" w:cs="Segoe UI"/>
          <w:i/>
          <w:iCs/>
          <w:color w:val="000000"/>
          <w:lang w:eastAsia="en-AU"/>
        </w:rPr>
        <w:tab/>
        <w:t xml:space="preserve">in consultation with the NSW State Emergency Service, to incorporate any applicable </w:t>
      </w:r>
      <w:r w:rsidRPr="00ED62D7">
        <w:rPr>
          <w:rFonts w:ascii="Segoe UI" w:eastAsia="Times New Roman" w:hAnsi="Segoe UI" w:cs="Segoe UI"/>
          <w:i/>
          <w:iCs/>
          <w:color w:val="000000"/>
          <w:lang w:eastAsia="en-AU"/>
        </w:rPr>
        <w:tab/>
        <w:t xml:space="preserve">new and/or revised regulatory requirements and/or recommendations, and any </w:t>
      </w:r>
      <w:r w:rsidRPr="00ED62D7">
        <w:rPr>
          <w:rFonts w:ascii="Segoe UI" w:eastAsia="Times New Roman" w:hAnsi="Segoe UI" w:cs="Segoe UI"/>
          <w:i/>
          <w:iCs/>
          <w:color w:val="000000"/>
          <w:lang w:eastAsia="en-AU"/>
        </w:rPr>
        <w:tab/>
        <w:t xml:space="preserve">changes to flood levels applicable to the site due to updated flood modelling and/or </w:t>
      </w:r>
      <w:r w:rsidRPr="00ED62D7">
        <w:rPr>
          <w:rFonts w:ascii="Segoe UI" w:eastAsia="Times New Roman" w:hAnsi="Segoe UI" w:cs="Segoe UI"/>
          <w:i/>
          <w:iCs/>
          <w:color w:val="000000"/>
          <w:lang w:eastAsia="en-AU"/>
        </w:rPr>
        <w:tab/>
        <w:t>climate change impacts.</w:t>
      </w:r>
    </w:p>
    <w:p w14:paraId="7A20FEFE" w14:textId="77777777" w:rsidR="00ED62D7" w:rsidRPr="00ED62D7" w:rsidRDefault="00ED62D7" w:rsidP="00ED62D7">
      <w:pPr>
        <w:shd w:val="clear" w:color="auto" w:fill="FFFFFF"/>
        <w:spacing w:before="160" w:after="200" w:line="240" w:lineRule="auto"/>
        <w:rPr>
          <w:rFonts w:ascii="Segoe UI" w:eastAsia="Times New Roman" w:hAnsi="Segoe UI" w:cs="Segoe UI"/>
          <w:i/>
          <w:iCs/>
          <w:color w:val="000000"/>
          <w:lang w:eastAsia="en-AU"/>
        </w:rPr>
      </w:pPr>
    </w:p>
    <w:p w14:paraId="7E2612DC" w14:textId="5EE35640" w:rsidR="00ED62D7" w:rsidRPr="00ED62D7" w:rsidRDefault="00ED62D7" w:rsidP="00ED62D7">
      <w:pPr>
        <w:shd w:val="clear" w:color="auto" w:fill="FFFFFF"/>
        <w:spacing w:before="160" w:after="200" w:line="240" w:lineRule="auto"/>
        <w:rPr>
          <w:rFonts w:ascii="Segoe UI" w:eastAsia="Times New Roman" w:hAnsi="Segoe UI" w:cs="Segoe UI"/>
          <w:i/>
          <w:iCs/>
          <w:color w:val="000000"/>
          <w:lang w:eastAsia="en-AU"/>
        </w:rPr>
      </w:pPr>
      <w:r w:rsidRPr="00ED62D7">
        <w:rPr>
          <w:rFonts w:ascii="Segoe UI" w:eastAsia="Times New Roman" w:hAnsi="Segoe UI" w:cs="Segoe UI"/>
          <w:i/>
          <w:iCs/>
          <w:color w:val="000000"/>
          <w:lang w:eastAsia="en-AU"/>
        </w:rPr>
        <w:t>6.6.</w:t>
      </w:r>
      <w:r w:rsidRPr="00ED62D7">
        <w:rPr>
          <w:rFonts w:ascii="Segoe UI" w:eastAsia="Times New Roman" w:hAnsi="Segoe UI" w:cs="Segoe UI"/>
          <w:i/>
          <w:iCs/>
          <w:color w:val="000000"/>
          <w:lang w:eastAsia="en-AU"/>
        </w:rPr>
        <w:tab/>
        <w:t xml:space="preserve">The operational of the school is to be in accordance with the approved Plan of </w:t>
      </w:r>
      <w:r w:rsidRPr="00ED62D7">
        <w:rPr>
          <w:rFonts w:ascii="Segoe UI" w:eastAsia="Times New Roman" w:hAnsi="Segoe UI" w:cs="Segoe UI"/>
          <w:i/>
          <w:iCs/>
          <w:color w:val="000000"/>
          <w:lang w:eastAsia="en-AU"/>
        </w:rPr>
        <w:tab/>
        <w:t xml:space="preserve">Management as amended in accordance with this consent. For clarity, the School </w:t>
      </w:r>
      <w:r w:rsidRPr="00ED62D7">
        <w:rPr>
          <w:rFonts w:ascii="Segoe UI" w:eastAsia="Times New Roman" w:hAnsi="Segoe UI" w:cs="Segoe UI"/>
          <w:i/>
          <w:iCs/>
          <w:color w:val="000000"/>
          <w:lang w:eastAsia="en-AU"/>
        </w:rPr>
        <w:tab/>
        <w:t>shall accommodate a maximum of 630 students and 54 staff at all times.</w:t>
      </w:r>
    </w:p>
    <w:p w14:paraId="07799AF9" w14:textId="5D1F0C3E" w:rsidR="00ED62D7" w:rsidRDefault="00E55BBE" w:rsidP="00A768AE">
      <w:pPr>
        <w:shd w:val="clear" w:color="auto" w:fill="FFFFFF"/>
        <w:spacing w:before="160" w:after="200" w:line="240" w:lineRule="auto"/>
        <w:rPr>
          <w:rFonts w:ascii="Segoe UI" w:eastAsia="Times New Roman" w:hAnsi="Segoe UI" w:cs="Segoe UI"/>
          <w:color w:val="000000"/>
          <w:lang w:eastAsia="en-AU"/>
        </w:rPr>
      </w:pPr>
      <w:r>
        <w:rPr>
          <w:rFonts w:ascii="Segoe UI" w:eastAsia="Times New Roman" w:hAnsi="Segoe UI" w:cs="Segoe UI"/>
          <w:color w:val="000000"/>
          <w:lang w:eastAsia="en-AU"/>
        </w:rPr>
        <w:t>The proposed parking and access arrangements are considered to be satisfactory, and approval of the development is recommended subject to the revised recommended draft conditions.</w:t>
      </w:r>
    </w:p>
    <w:p w14:paraId="238BFE9D" w14:textId="2EF3D58D" w:rsidR="00F271B0" w:rsidRPr="000B3C50" w:rsidRDefault="00A768AE" w:rsidP="00A768AE">
      <w:pPr>
        <w:shd w:val="clear" w:color="auto" w:fill="FFFFFF"/>
        <w:spacing w:before="160" w:after="200" w:line="240" w:lineRule="auto"/>
        <w:rPr>
          <w:rFonts w:ascii="Segoe UI" w:eastAsia="Times New Roman" w:hAnsi="Segoe UI" w:cs="Segoe UI"/>
          <w:color w:val="000000"/>
          <w:lang w:eastAsia="en-AU"/>
        </w:rPr>
      </w:pPr>
      <w:r w:rsidRPr="000B3C50">
        <w:rPr>
          <w:rFonts w:ascii="Segoe UI" w:eastAsia="Times New Roman" w:hAnsi="Segoe UI" w:cs="Segoe UI"/>
          <w:color w:val="000000"/>
          <w:lang w:eastAsia="en-AU"/>
        </w:rPr>
        <w:t>Attachments:</w:t>
      </w:r>
    </w:p>
    <w:p w14:paraId="6A8F18B9" w14:textId="129506AA" w:rsidR="00A768AE" w:rsidRDefault="00E55BBE" w:rsidP="00A768AE">
      <w:pPr>
        <w:pStyle w:val="ListParagraph"/>
        <w:numPr>
          <w:ilvl w:val="0"/>
          <w:numId w:val="40"/>
        </w:numPr>
        <w:rPr>
          <w:rFonts w:ascii="Segoe UI" w:hAnsi="Segoe UI" w:cs="Segoe UI"/>
        </w:rPr>
      </w:pPr>
      <w:r w:rsidRPr="00E55BBE">
        <w:rPr>
          <w:rFonts w:ascii="Segoe UI" w:hAnsi="Segoe UI" w:cs="Segoe UI"/>
        </w:rPr>
        <w:t>Flood Risk Management Report prepared by JN Responsive Engineering dated 06/06/2024</w:t>
      </w:r>
      <w:r w:rsidR="00A768AE" w:rsidRPr="000B3C50">
        <w:rPr>
          <w:rFonts w:ascii="Segoe UI" w:hAnsi="Segoe UI" w:cs="Segoe UI"/>
        </w:rPr>
        <w:t>.</w:t>
      </w:r>
    </w:p>
    <w:p w14:paraId="7A2D65B8" w14:textId="0ABBD4B9" w:rsidR="00E55BBE" w:rsidRDefault="00E55BBE" w:rsidP="00A768AE">
      <w:pPr>
        <w:pStyle w:val="ListParagraph"/>
        <w:numPr>
          <w:ilvl w:val="0"/>
          <w:numId w:val="40"/>
        </w:numPr>
        <w:rPr>
          <w:rFonts w:ascii="Segoe UI" w:hAnsi="Segoe UI" w:cs="Segoe UI"/>
        </w:rPr>
      </w:pPr>
      <w:r>
        <w:rPr>
          <w:rFonts w:ascii="Segoe UI" w:hAnsi="Segoe UI" w:cs="Segoe UI"/>
        </w:rPr>
        <w:t>Applicant’s Cover Submission detailing plan amendments dated 19 March 2024.</w:t>
      </w:r>
    </w:p>
    <w:p w14:paraId="62DC6943" w14:textId="08D893AB" w:rsidR="00E55BBE" w:rsidRDefault="00E55BBE" w:rsidP="00A768AE">
      <w:pPr>
        <w:pStyle w:val="ListParagraph"/>
        <w:numPr>
          <w:ilvl w:val="0"/>
          <w:numId w:val="40"/>
        </w:numPr>
        <w:rPr>
          <w:rFonts w:ascii="Segoe UI" w:hAnsi="Segoe UI" w:cs="Segoe UI"/>
        </w:rPr>
      </w:pPr>
      <w:r>
        <w:rPr>
          <w:rFonts w:ascii="Segoe UI" w:hAnsi="Segoe UI" w:cs="Segoe UI"/>
        </w:rPr>
        <w:t>Revised Recommended Draft Conditions.</w:t>
      </w:r>
    </w:p>
    <w:p w14:paraId="77A5BC8B" w14:textId="775467C4" w:rsidR="00E55BBE" w:rsidRPr="000B3C50" w:rsidRDefault="00E55BBE" w:rsidP="00A768AE">
      <w:pPr>
        <w:pStyle w:val="ListParagraph"/>
        <w:numPr>
          <w:ilvl w:val="0"/>
          <w:numId w:val="40"/>
        </w:numPr>
        <w:rPr>
          <w:rFonts w:ascii="Segoe UI" w:hAnsi="Segoe UI" w:cs="Segoe UI"/>
        </w:rPr>
      </w:pPr>
      <w:r>
        <w:rPr>
          <w:rFonts w:ascii="Segoe UI" w:hAnsi="Segoe UI" w:cs="Segoe UI"/>
        </w:rPr>
        <w:t>Amended Plans Received 19 March 2024.</w:t>
      </w:r>
    </w:p>
    <w:p w14:paraId="624DEB43" w14:textId="77777777" w:rsidR="002F33C4" w:rsidRPr="000B3C50" w:rsidRDefault="002F33C4" w:rsidP="00EF3C54">
      <w:pPr>
        <w:rPr>
          <w:rFonts w:ascii="Segoe UI" w:hAnsi="Segoe UI" w:cs="Segoe UI"/>
        </w:rPr>
      </w:pPr>
    </w:p>
    <w:p w14:paraId="0FB146C4" w14:textId="54673AB6" w:rsidR="00B76B84" w:rsidRPr="000B3C50" w:rsidRDefault="00B76B84" w:rsidP="00B76B84">
      <w:pPr>
        <w:ind w:firstLine="720"/>
        <w:rPr>
          <w:rFonts w:ascii="Segoe UI" w:hAnsi="Segoe UI" w:cs="Segoe UI"/>
          <w:i/>
          <w:iCs/>
        </w:rPr>
      </w:pPr>
    </w:p>
    <w:sectPr w:rsidR="00B76B84" w:rsidRPr="000B3C50">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BAB1" w14:textId="77777777" w:rsidR="00124CCF" w:rsidRDefault="00124CCF" w:rsidP="009B4677">
      <w:pPr>
        <w:spacing w:after="0" w:line="240" w:lineRule="auto"/>
      </w:pPr>
      <w:r>
        <w:separator/>
      </w:r>
    </w:p>
  </w:endnote>
  <w:endnote w:type="continuationSeparator" w:id="0">
    <w:p w14:paraId="682C6525" w14:textId="77777777" w:rsidR="00124CCF" w:rsidRDefault="00124CCF" w:rsidP="009B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682514"/>
      <w:docPartObj>
        <w:docPartGallery w:val="Page Numbers (Bottom of Page)"/>
        <w:docPartUnique/>
      </w:docPartObj>
    </w:sdtPr>
    <w:sdtEndPr>
      <w:rPr>
        <w:noProof/>
      </w:rPr>
    </w:sdtEndPr>
    <w:sdtContent>
      <w:p w14:paraId="369B62A3" w14:textId="60A4797A" w:rsidR="00CB4A3F" w:rsidRDefault="00CB4A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4C64FC" w14:textId="77777777" w:rsidR="00CB4A3F" w:rsidRDefault="00CB4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82089" w14:textId="77777777" w:rsidR="00124CCF" w:rsidRDefault="00124CCF" w:rsidP="009B4677">
      <w:pPr>
        <w:spacing w:after="0" w:line="240" w:lineRule="auto"/>
      </w:pPr>
      <w:r>
        <w:separator/>
      </w:r>
    </w:p>
  </w:footnote>
  <w:footnote w:type="continuationSeparator" w:id="0">
    <w:p w14:paraId="29ECA336" w14:textId="77777777" w:rsidR="00124CCF" w:rsidRDefault="00124CCF" w:rsidP="009B4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B1C"/>
    <w:multiLevelType w:val="hybridMultilevel"/>
    <w:tmpl w:val="DC5A00CC"/>
    <w:lvl w:ilvl="0" w:tplc="C9740CAE">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B63D3"/>
    <w:multiLevelType w:val="hybridMultilevel"/>
    <w:tmpl w:val="A270440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AB32D82"/>
    <w:multiLevelType w:val="hybridMultilevel"/>
    <w:tmpl w:val="00A87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21A2A"/>
    <w:multiLevelType w:val="hybridMultilevel"/>
    <w:tmpl w:val="C1A2F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806F22"/>
    <w:multiLevelType w:val="hybridMultilevel"/>
    <w:tmpl w:val="54CA5F3C"/>
    <w:lvl w:ilvl="0" w:tplc="D416EA16">
      <w:start w:val="1"/>
      <w:numFmt w:val="lowerRoman"/>
      <w:lvlText w:val="(%1)"/>
      <w:lvlJc w:val="left"/>
      <w:pPr>
        <w:ind w:left="1069" w:hanging="360"/>
      </w:pPr>
      <w:rPr>
        <w:rFonts w:asciiTheme="minorHAnsi" w:eastAsia="Times New Roman" w:hAnsiTheme="minorHAnsi" w:cstheme="minorHAnsi"/>
        <w:b w:val="0"/>
        <w:bCs/>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8" w15:restartNumberingAfterBreak="0">
    <w:nsid w:val="1FE96824"/>
    <w:multiLevelType w:val="hybridMultilevel"/>
    <w:tmpl w:val="380CAB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C7555A"/>
    <w:multiLevelType w:val="hybridMultilevel"/>
    <w:tmpl w:val="2A36A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B40837"/>
    <w:multiLevelType w:val="hybridMultilevel"/>
    <w:tmpl w:val="BCC41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C33038"/>
    <w:multiLevelType w:val="hybridMultilevel"/>
    <w:tmpl w:val="D020F8E8"/>
    <w:lvl w:ilvl="0" w:tplc="A8C0731E">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124191"/>
    <w:multiLevelType w:val="hybridMultilevel"/>
    <w:tmpl w:val="8A1E4B28"/>
    <w:lvl w:ilvl="0" w:tplc="2E6A120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E7D96"/>
    <w:multiLevelType w:val="hybridMultilevel"/>
    <w:tmpl w:val="85D6ED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FE359DC"/>
    <w:multiLevelType w:val="hybridMultilevel"/>
    <w:tmpl w:val="6AD622B2"/>
    <w:lvl w:ilvl="0" w:tplc="7C507A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6DA0F82"/>
    <w:multiLevelType w:val="hybridMultilevel"/>
    <w:tmpl w:val="3B5A4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3E5BD1"/>
    <w:multiLevelType w:val="hybridMultilevel"/>
    <w:tmpl w:val="A270440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3B707B37"/>
    <w:multiLevelType w:val="hybridMultilevel"/>
    <w:tmpl w:val="890C3128"/>
    <w:lvl w:ilvl="0" w:tplc="CA6407BE">
      <w:start w:val="1"/>
      <w:numFmt w:val="bullet"/>
      <w:lvlText w:val=""/>
      <w:lvlJc w:val="left"/>
      <w:pPr>
        <w:ind w:left="1434" w:hanging="360"/>
      </w:pPr>
      <w:rPr>
        <w:rFonts w:ascii="Symbol" w:hAnsi="Symbol" w:hint="default"/>
        <w:color w:val="595959" w:themeColor="text1" w:themeTint="A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1" w15:restartNumberingAfterBreak="0">
    <w:nsid w:val="44622F55"/>
    <w:multiLevelType w:val="hybridMultilevel"/>
    <w:tmpl w:val="01964C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4A294849"/>
    <w:multiLevelType w:val="hybridMultilevel"/>
    <w:tmpl w:val="2FD20C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17656D0"/>
    <w:multiLevelType w:val="hybridMultilevel"/>
    <w:tmpl w:val="491054B2"/>
    <w:lvl w:ilvl="0" w:tplc="90580B3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2F17E1"/>
    <w:multiLevelType w:val="hybridMultilevel"/>
    <w:tmpl w:val="D46CE136"/>
    <w:lvl w:ilvl="0" w:tplc="0C090001">
      <w:start w:val="1"/>
      <w:numFmt w:val="bullet"/>
      <w:lvlText w:val=""/>
      <w:lvlJc w:val="left"/>
      <w:pPr>
        <w:ind w:left="1517" w:hanging="360"/>
      </w:pPr>
      <w:rPr>
        <w:rFonts w:ascii="Symbol" w:hAnsi="Symbol" w:hint="default"/>
      </w:rPr>
    </w:lvl>
    <w:lvl w:ilvl="1" w:tplc="0C090003" w:tentative="1">
      <w:start w:val="1"/>
      <w:numFmt w:val="bullet"/>
      <w:lvlText w:val="o"/>
      <w:lvlJc w:val="left"/>
      <w:pPr>
        <w:ind w:left="2237" w:hanging="360"/>
      </w:pPr>
      <w:rPr>
        <w:rFonts w:ascii="Courier New" w:hAnsi="Courier New" w:cs="Courier New" w:hint="default"/>
      </w:rPr>
    </w:lvl>
    <w:lvl w:ilvl="2" w:tplc="0C090005" w:tentative="1">
      <w:start w:val="1"/>
      <w:numFmt w:val="bullet"/>
      <w:lvlText w:val=""/>
      <w:lvlJc w:val="left"/>
      <w:pPr>
        <w:ind w:left="2957" w:hanging="360"/>
      </w:pPr>
      <w:rPr>
        <w:rFonts w:ascii="Wingdings" w:hAnsi="Wingdings" w:hint="default"/>
      </w:rPr>
    </w:lvl>
    <w:lvl w:ilvl="3" w:tplc="0C090001" w:tentative="1">
      <w:start w:val="1"/>
      <w:numFmt w:val="bullet"/>
      <w:lvlText w:val=""/>
      <w:lvlJc w:val="left"/>
      <w:pPr>
        <w:ind w:left="3677" w:hanging="360"/>
      </w:pPr>
      <w:rPr>
        <w:rFonts w:ascii="Symbol" w:hAnsi="Symbol" w:hint="default"/>
      </w:rPr>
    </w:lvl>
    <w:lvl w:ilvl="4" w:tplc="0C090003" w:tentative="1">
      <w:start w:val="1"/>
      <w:numFmt w:val="bullet"/>
      <w:lvlText w:val="o"/>
      <w:lvlJc w:val="left"/>
      <w:pPr>
        <w:ind w:left="4397" w:hanging="360"/>
      </w:pPr>
      <w:rPr>
        <w:rFonts w:ascii="Courier New" w:hAnsi="Courier New" w:cs="Courier New" w:hint="default"/>
      </w:rPr>
    </w:lvl>
    <w:lvl w:ilvl="5" w:tplc="0C090005" w:tentative="1">
      <w:start w:val="1"/>
      <w:numFmt w:val="bullet"/>
      <w:lvlText w:val=""/>
      <w:lvlJc w:val="left"/>
      <w:pPr>
        <w:ind w:left="5117" w:hanging="360"/>
      </w:pPr>
      <w:rPr>
        <w:rFonts w:ascii="Wingdings" w:hAnsi="Wingdings" w:hint="default"/>
      </w:rPr>
    </w:lvl>
    <w:lvl w:ilvl="6" w:tplc="0C090001" w:tentative="1">
      <w:start w:val="1"/>
      <w:numFmt w:val="bullet"/>
      <w:lvlText w:val=""/>
      <w:lvlJc w:val="left"/>
      <w:pPr>
        <w:ind w:left="5837" w:hanging="360"/>
      </w:pPr>
      <w:rPr>
        <w:rFonts w:ascii="Symbol" w:hAnsi="Symbol" w:hint="default"/>
      </w:rPr>
    </w:lvl>
    <w:lvl w:ilvl="7" w:tplc="0C090003" w:tentative="1">
      <w:start w:val="1"/>
      <w:numFmt w:val="bullet"/>
      <w:lvlText w:val="o"/>
      <w:lvlJc w:val="left"/>
      <w:pPr>
        <w:ind w:left="6557" w:hanging="360"/>
      </w:pPr>
      <w:rPr>
        <w:rFonts w:ascii="Courier New" w:hAnsi="Courier New" w:cs="Courier New" w:hint="default"/>
      </w:rPr>
    </w:lvl>
    <w:lvl w:ilvl="8" w:tplc="0C090005" w:tentative="1">
      <w:start w:val="1"/>
      <w:numFmt w:val="bullet"/>
      <w:lvlText w:val=""/>
      <w:lvlJc w:val="left"/>
      <w:pPr>
        <w:ind w:left="7277" w:hanging="360"/>
      </w:pPr>
      <w:rPr>
        <w:rFonts w:ascii="Wingdings" w:hAnsi="Wingdings" w:hint="default"/>
      </w:rPr>
    </w:lvl>
  </w:abstractNum>
  <w:abstractNum w:abstractNumId="31" w15:restartNumberingAfterBreak="0">
    <w:nsid w:val="66CC7DB3"/>
    <w:multiLevelType w:val="hybridMultilevel"/>
    <w:tmpl w:val="43E2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7C03DD"/>
    <w:multiLevelType w:val="hybridMultilevel"/>
    <w:tmpl w:val="977AAB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627AF9"/>
    <w:multiLevelType w:val="hybridMultilevel"/>
    <w:tmpl w:val="6AFE139C"/>
    <w:lvl w:ilvl="0" w:tplc="90580B3C">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A2234B"/>
    <w:multiLevelType w:val="hybridMultilevel"/>
    <w:tmpl w:val="D06C5E5A"/>
    <w:lvl w:ilvl="0" w:tplc="3E8AA36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5FC1516"/>
    <w:multiLevelType w:val="hybridMultilevel"/>
    <w:tmpl w:val="3D601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A11BAF"/>
    <w:multiLevelType w:val="hybridMultilevel"/>
    <w:tmpl w:val="83BC6A30"/>
    <w:lvl w:ilvl="0" w:tplc="0C090001">
      <w:start w:val="1"/>
      <w:numFmt w:val="bullet"/>
      <w:lvlText w:val=""/>
      <w:lvlJc w:val="left"/>
      <w:pPr>
        <w:ind w:left="1659" w:hanging="360"/>
      </w:pPr>
      <w:rPr>
        <w:rFonts w:ascii="Symbol" w:hAnsi="Symbol" w:hint="default"/>
      </w:rPr>
    </w:lvl>
    <w:lvl w:ilvl="1" w:tplc="0C090003" w:tentative="1">
      <w:start w:val="1"/>
      <w:numFmt w:val="bullet"/>
      <w:lvlText w:val="o"/>
      <w:lvlJc w:val="left"/>
      <w:pPr>
        <w:ind w:left="2379" w:hanging="360"/>
      </w:pPr>
      <w:rPr>
        <w:rFonts w:ascii="Courier New" w:hAnsi="Courier New" w:cs="Courier New" w:hint="default"/>
      </w:rPr>
    </w:lvl>
    <w:lvl w:ilvl="2" w:tplc="0C090005" w:tentative="1">
      <w:start w:val="1"/>
      <w:numFmt w:val="bullet"/>
      <w:lvlText w:val=""/>
      <w:lvlJc w:val="left"/>
      <w:pPr>
        <w:ind w:left="3099" w:hanging="360"/>
      </w:pPr>
      <w:rPr>
        <w:rFonts w:ascii="Wingdings" w:hAnsi="Wingdings" w:hint="default"/>
      </w:rPr>
    </w:lvl>
    <w:lvl w:ilvl="3" w:tplc="0C090001" w:tentative="1">
      <w:start w:val="1"/>
      <w:numFmt w:val="bullet"/>
      <w:lvlText w:val=""/>
      <w:lvlJc w:val="left"/>
      <w:pPr>
        <w:ind w:left="3819" w:hanging="360"/>
      </w:pPr>
      <w:rPr>
        <w:rFonts w:ascii="Symbol" w:hAnsi="Symbol" w:hint="default"/>
      </w:rPr>
    </w:lvl>
    <w:lvl w:ilvl="4" w:tplc="0C090003" w:tentative="1">
      <w:start w:val="1"/>
      <w:numFmt w:val="bullet"/>
      <w:lvlText w:val="o"/>
      <w:lvlJc w:val="left"/>
      <w:pPr>
        <w:ind w:left="4539" w:hanging="360"/>
      </w:pPr>
      <w:rPr>
        <w:rFonts w:ascii="Courier New" w:hAnsi="Courier New" w:cs="Courier New" w:hint="default"/>
      </w:rPr>
    </w:lvl>
    <w:lvl w:ilvl="5" w:tplc="0C090005" w:tentative="1">
      <w:start w:val="1"/>
      <w:numFmt w:val="bullet"/>
      <w:lvlText w:val=""/>
      <w:lvlJc w:val="left"/>
      <w:pPr>
        <w:ind w:left="5259" w:hanging="360"/>
      </w:pPr>
      <w:rPr>
        <w:rFonts w:ascii="Wingdings" w:hAnsi="Wingdings" w:hint="default"/>
      </w:rPr>
    </w:lvl>
    <w:lvl w:ilvl="6" w:tplc="0C090001" w:tentative="1">
      <w:start w:val="1"/>
      <w:numFmt w:val="bullet"/>
      <w:lvlText w:val=""/>
      <w:lvlJc w:val="left"/>
      <w:pPr>
        <w:ind w:left="5979" w:hanging="360"/>
      </w:pPr>
      <w:rPr>
        <w:rFonts w:ascii="Symbol" w:hAnsi="Symbol" w:hint="default"/>
      </w:rPr>
    </w:lvl>
    <w:lvl w:ilvl="7" w:tplc="0C090003" w:tentative="1">
      <w:start w:val="1"/>
      <w:numFmt w:val="bullet"/>
      <w:lvlText w:val="o"/>
      <w:lvlJc w:val="left"/>
      <w:pPr>
        <w:ind w:left="6699" w:hanging="360"/>
      </w:pPr>
      <w:rPr>
        <w:rFonts w:ascii="Courier New" w:hAnsi="Courier New" w:cs="Courier New" w:hint="default"/>
      </w:rPr>
    </w:lvl>
    <w:lvl w:ilvl="8" w:tplc="0C090005" w:tentative="1">
      <w:start w:val="1"/>
      <w:numFmt w:val="bullet"/>
      <w:lvlText w:val=""/>
      <w:lvlJc w:val="left"/>
      <w:pPr>
        <w:ind w:left="7419" w:hanging="360"/>
      </w:pPr>
      <w:rPr>
        <w:rFonts w:ascii="Wingdings" w:hAnsi="Wingdings" w:hint="default"/>
      </w:rPr>
    </w:lvl>
  </w:abstractNum>
  <w:abstractNum w:abstractNumId="40"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66201951">
    <w:abstractNumId w:val="37"/>
  </w:num>
  <w:num w:numId="2" w16cid:durableId="1287158580">
    <w:abstractNumId w:val="2"/>
  </w:num>
  <w:num w:numId="3" w16cid:durableId="1635989619">
    <w:abstractNumId w:val="19"/>
  </w:num>
  <w:num w:numId="4" w16cid:durableId="464468771">
    <w:abstractNumId w:val="10"/>
  </w:num>
  <w:num w:numId="5" w16cid:durableId="1721637504">
    <w:abstractNumId w:val="29"/>
  </w:num>
  <w:num w:numId="6" w16cid:durableId="2032602840">
    <w:abstractNumId w:val="7"/>
  </w:num>
  <w:num w:numId="7" w16cid:durableId="1682468310">
    <w:abstractNumId w:val="22"/>
  </w:num>
  <w:num w:numId="8" w16cid:durableId="1988508302">
    <w:abstractNumId w:val="1"/>
  </w:num>
  <w:num w:numId="9" w16cid:durableId="2015642198">
    <w:abstractNumId w:val="13"/>
  </w:num>
  <w:num w:numId="10" w16cid:durableId="188834331">
    <w:abstractNumId w:val="18"/>
  </w:num>
  <w:num w:numId="11" w16cid:durableId="1030642708">
    <w:abstractNumId w:val="21"/>
  </w:num>
  <w:num w:numId="12" w16cid:durableId="2126608833">
    <w:abstractNumId w:val="14"/>
  </w:num>
  <w:num w:numId="13" w16cid:durableId="797648602">
    <w:abstractNumId w:val="36"/>
  </w:num>
  <w:num w:numId="14" w16cid:durableId="1180268562">
    <w:abstractNumId w:val="16"/>
  </w:num>
  <w:num w:numId="15" w16cid:durableId="1899709809">
    <w:abstractNumId w:val="30"/>
  </w:num>
  <w:num w:numId="16" w16cid:durableId="1293319296">
    <w:abstractNumId w:val="6"/>
  </w:num>
  <w:num w:numId="17" w16cid:durableId="1034230570">
    <w:abstractNumId w:val="5"/>
  </w:num>
  <w:num w:numId="18" w16cid:durableId="87583105">
    <w:abstractNumId w:val="26"/>
  </w:num>
  <w:num w:numId="19" w16cid:durableId="1251770356">
    <w:abstractNumId w:val="32"/>
  </w:num>
  <w:num w:numId="20" w16cid:durableId="316109038">
    <w:abstractNumId w:val="28"/>
  </w:num>
  <w:num w:numId="21" w16cid:durableId="1209336990">
    <w:abstractNumId w:val="39"/>
  </w:num>
  <w:num w:numId="22" w16cid:durableId="2058779417">
    <w:abstractNumId w:val="17"/>
  </w:num>
  <w:num w:numId="23" w16cid:durableId="284384125">
    <w:abstractNumId w:val="4"/>
  </w:num>
  <w:num w:numId="24" w16cid:durableId="1900704953">
    <w:abstractNumId w:val="38"/>
  </w:num>
  <w:num w:numId="25" w16cid:durableId="1533495270">
    <w:abstractNumId w:val="33"/>
  </w:num>
  <w:num w:numId="26" w16cid:durableId="1812283543">
    <w:abstractNumId w:val="25"/>
  </w:num>
  <w:num w:numId="27" w16cid:durableId="277757628">
    <w:abstractNumId w:val="27"/>
  </w:num>
  <w:num w:numId="28" w16cid:durableId="1303853351">
    <w:abstractNumId w:val="35"/>
  </w:num>
  <w:num w:numId="29" w16cid:durableId="966545979">
    <w:abstractNumId w:val="24"/>
  </w:num>
  <w:num w:numId="30" w16cid:durableId="1732771855">
    <w:abstractNumId w:val="15"/>
  </w:num>
  <w:num w:numId="31" w16cid:durableId="428552624">
    <w:abstractNumId w:val="20"/>
  </w:num>
  <w:num w:numId="32" w16cid:durableId="338703210">
    <w:abstractNumId w:val="8"/>
  </w:num>
  <w:num w:numId="33" w16cid:durableId="454178354">
    <w:abstractNumId w:val="40"/>
  </w:num>
  <w:num w:numId="34" w16cid:durableId="2087065121">
    <w:abstractNumId w:val="31"/>
  </w:num>
  <w:num w:numId="35" w16cid:durableId="170803350">
    <w:abstractNumId w:val="3"/>
  </w:num>
  <w:num w:numId="36" w16cid:durableId="57021605">
    <w:abstractNumId w:val="9"/>
  </w:num>
  <w:num w:numId="37" w16cid:durableId="484052150">
    <w:abstractNumId w:val="12"/>
  </w:num>
  <w:num w:numId="38" w16cid:durableId="1438717224">
    <w:abstractNumId w:val="0"/>
  </w:num>
  <w:num w:numId="39" w16cid:durableId="39479284">
    <w:abstractNumId w:val="34"/>
  </w:num>
  <w:num w:numId="40" w16cid:durableId="2095736622">
    <w:abstractNumId w:val="11"/>
  </w:num>
  <w:num w:numId="41" w16cid:durableId="7031679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3006"/>
    <w:rsid w:val="00011317"/>
    <w:rsid w:val="00011BAC"/>
    <w:rsid w:val="000202CA"/>
    <w:rsid w:val="000208C1"/>
    <w:rsid w:val="00027C43"/>
    <w:rsid w:val="000345D3"/>
    <w:rsid w:val="00034BE0"/>
    <w:rsid w:val="00040089"/>
    <w:rsid w:val="000423EB"/>
    <w:rsid w:val="000471AC"/>
    <w:rsid w:val="00056A9F"/>
    <w:rsid w:val="00070ADA"/>
    <w:rsid w:val="00074337"/>
    <w:rsid w:val="000748A1"/>
    <w:rsid w:val="00075561"/>
    <w:rsid w:val="000777F4"/>
    <w:rsid w:val="000808D5"/>
    <w:rsid w:val="00080F53"/>
    <w:rsid w:val="0008359F"/>
    <w:rsid w:val="00084CC1"/>
    <w:rsid w:val="000A1FFC"/>
    <w:rsid w:val="000A4727"/>
    <w:rsid w:val="000A7F36"/>
    <w:rsid w:val="000B3C50"/>
    <w:rsid w:val="000B45A8"/>
    <w:rsid w:val="000B62B4"/>
    <w:rsid w:val="000C1047"/>
    <w:rsid w:val="000C12E9"/>
    <w:rsid w:val="000C2DDC"/>
    <w:rsid w:val="000D26EE"/>
    <w:rsid w:val="000D3A24"/>
    <w:rsid w:val="000E2C42"/>
    <w:rsid w:val="000E40D1"/>
    <w:rsid w:val="000E5848"/>
    <w:rsid w:val="000F7AE0"/>
    <w:rsid w:val="00100B3E"/>
    <w:rsid w:val="001032BE"/>
    <w:rsid w:val="00105220"/>
    <w:rsid w:val="00110AFC"/>
    <w:rsid w:val="0011400C"/>
    <w:rsid w:val="00120661"/>
    <w:rsid w:val="00121354"/>
    <w:rsid w:val="001229F7"/>
    <w:rsid w:val="00124CCF"/>
    <w:rsid w:val="001265BE"/>
    <w:rsid w:val="00142C8E"/>
    <w:rsid w:val="00143691"/>
    <w:rsid w:val="00144251"/>
    <w:rsid w:val="00144CF7"/>
    <w:rsid w:val="00152C0C"/>
    <w:rsid w:val="00153AD2"/>
    <w:rsid w:val="00155ECB"/>
    <w:rsid w:val="00157E37"/>
    <w:rsid w:val="00162629"/>
    <w:rsid w:val="00163E1C"/>
    <w:rsid w:val="00170552"/>
    <w:rsid w:val="00172A9A"/>
    <w:rsid w:val="00184808"/>
    <w:rsid w:val="00187DE3"/>
    <w:rsid w:val="0019024C"/>
    <w:rsid w:val="001A2B96"/>
    <w:rsid w:val="001A487A"/>
    <w:rsid w:val="001B393B"/>
    <w:rsid w:val="001C193F"/>
    <w:rsid w:val="001C32EA"/>
    <w:rsid w:val="001C4422"/>
    <w:rsid w:val="001C4D0B"/>
    <w:rsid w:val="001C5EC2"/>
    <w:rsid w:val="001C5F69"/>
    <w:rsid w:val="001C698E"/>
    <w:rsid w:val="001C7D4F"/>
    <w:rsid w:val="001D0A85"/>
    <w:rsid w:val="001D19D9"/>
    <w:rsid w:val="001E0F6B"/>
    <w:rsid w:val="001E2DFE"/>
    <w:rsid w:val="001F1BD7"/>
    <w:rsid w:val="001F22A0"/>
    <w:rsid w:val="001F5E6C"/>
    <w:rsid w:val="002019B3"/>
    <w:rsid w:val="00202365"/>
    <w:rsid w:val="00204299"/>
    <w:rsid w:val="00210DB1"/>
    <w:rsid w:val="002117C9"/>
    <w:rsid w:val="00211BBA"/>
    <w:rsid w:val="00213D9A"/>
    <w:rsid w:val="00216A0C"/>
    <w:rsid w:val="00227849"/>
    <w:rsid w:val="00231335"/>
    <w:rsid w:val="00231F81"/>
    <w:rsid w:val="0023297D"/>
    <w:rsid w:val="00242F29"/>
    <w:rsid w:val="002432CA"/>
    <w:rsid w:val="00244921"/>
    <w:rsid w:val="0025196C"/>
    <w:rsid w:val="00254BD5"/>
    <w:rsid w:val="00255274"/>
    <w:rsid w:val="00262452"/>
    <w:rsid w:val="002655D0"/>
    <w:rsid w:val="002721C8"/>
    <w:rsid w:val="00272E6E"/>
    <w:rsid w:val="002748B1"/>
    <w:rsid w:val="00282541"/>
    <w:rsid w:val="002923BE"/>
    <w:rsid w:val="00295811"/>
    <w:rsid w:val="002A03D3"/>
    <w:rsid w:val="002B6D1E"/>
    <w:rsid w:val="002C0B88"/>
    <w:rsid w:val="002C37C4"/>
    <w:rsid w:val="002C6937"/>
    <w:rsid w:val="002D7507"/>
    <w:rsid w:val="002E36F4"/>
    <w:rsid w:val="002F2B41"/>
    <w:rsid w:val="002F33C4"/>
    <w:rsid w:val="00327536"/>
    <w:rsid w:val="00331D84"/>
    <w:rsid w:val="00334815"/>
    <w:rsid w:val="00334E89"/>
    <w:rsid w:val="0035471F"/>
    <w:rsid w:val="003632C6"/>
    <w:rsid w:val="00365439"/>
    <w:rsid w:val="00366B84"/>
    <w:rsid w:val="00366F8B"/>
    <w:rsid w:val="0037020D"/>
    <w:rsid w:val="00374332"/>
    <w:rsid w:val="003775F8"/>
    <w:rsid w:val="00382260"/>
    <w:rsid w:val="003827B3"/>
    <w:rsid w:val="003831F0"/>
    <w:rsid w:val="003855AA"/>
    <w:rsid w:val="0039309A"/>
    <w:rsid w:val="00394DC5"/>
    <w:rsid w:val="003950E4"/>
    <w:rsid w:val="003962D2"/>
    <w:rsid w:val="003969D2"/>
    <w:rsid w:val="00397C06"/>
    <w:rsid w:val="003A10FE"/>
    <w:rsid w:val="003A2751"/>
    <w:rsid w:val="003A528D"/>
    <w:rsid w:val="003A66CE"/>
    <w:rsid w:val="003B0D33"/>
    <w:rsid w:val="003B203B"/>
    <w:rsid w:val="003C2929"/>
    <w:rsid w:val="003C4002"/>
    <w:rsid w:val="003D7310"/>
    <w:rsid w:val="003E2187"/>
    <w:rsid w:val="003E2316"/>
    <w:rsid w:val="003E55A4"/>
    <w:rsid w:val="003E7A54"/>
    <w:rsid w:val="003F375C"/>
    <w:rsid w:val="003F4F9F"/>
    <w:rsid w:val="003F65A1"/>
    <w:rsid w:val="00403803"/>
    <w:rsid w:val="00420A6D"/>
    <w:rsid w:val="00420F66"/>
    <w:rsid w:val="00426381"/>
    <w:rsid w:val="00427241"/>
    <w:rsid w:val="00427C67"/>
    <w:rsid w:val="00447641"/>
    <w:rsid w:val="00447839"/>
    <w:rsid w:val="0045081A"/>
    <w:rsid w:val="00467917"/>
    <w:rsid w:val="00467D4B"/>
    <w:rsid w:val="00471C4F"/>
    <w:rsid w:val="00474AB1"/>
    <w:rsid w:val="0047614A"/>
    <w:rsid w:val="00482EFA"/>
    <w:rsid w:val="0048596C"/>
    <w:rsid w:val="0049628B"/>
    <w:rsid w:val="004A1878"/>
    <w:rsid w:val="004C3F20"/>
    <w:rsid w:val="004C5024"/>
    <w:rsid w:val="004C7750"/>
    <w:rsid w:val="004D5B32"/>
    <w:rsid w:val="004D6B37"/>
    <w:rsid w:val="004E5C50"/>
    <w:rsid w:val="004E6BD5"/>
    <w:rsid w:val="004F24F2"/>
    <w:rsid w:val="005027A2"/>
    <w:rsid w:val="00504B0E"/>
    <w:rsid w:val="00537417"/>
    <w:rsid w:val="005411B7"/>
    <w:rsid w:val="00541E26"/>
    <w:rsid w:val="00541F99"/>
    <w:rsid w:val="00545E14"/>
    <w:rsid w:val="00546A26"/>
    <w:rsid w:val="005523C0"/>
    <w:rsid w:val="005525BB"/>
    <w:rsid w:val="00556DB6"/>
    <w:rsid w:val="005573B6"/>
    <w:rsid w:val="0056477C"/>
    <w:rsid w:val="005654E3"/>
    <w:rsid w:val="005658C2"/>
    <w:rsid w:val="0056720C"/>
    <w:rsid w:val="0056757A"/>
    <w:rsid w:val="005713E5"/>
    <w:rsid w:val="005735CC"/>
    <w:rsid w:val="00573D2A"/>
    <w:rsid w:val="00576B65"/>
    <w:rsid w:val="00577991"/>
    <w:rsid w:val="00584650"/>
    <w:rsid w:val="00592D7D"/>
    <w:rsid w:val="005977F0"/>
    <w:rsid w:val="005B3D1E"/>
    <w:rsid w:val="005D0C0F"/>
    <w:rsid w:val="005D1972"/>
    <w:rsid w:val="005D7D6A"/>
    <w:rsid w:val="005E514C"/>
    <w:rsid w:val="005E56D7"/>
    <w:rsid w:val="005E7E5B"/>
    <w:rsid w:val="005F3204"/>
    <w:rsid w:val="005F48AC"/>
    <w:rsid w:val="005F54DE"/>
    <w:rsid w:val="0061221D"/>
    <w:rsid w:val="00622A16"/>
    <w:rsid w:val="0062639D"/>
    <w:rsid w:val="00632F9C"/>
    <w:rsid w:val="00636EE5"/>
    <w:rsid w:val="00637886"/>
    <w:rsid w:val="00640C81"/>
    <w:rsid w:val="00651F67"/>
    <w:rsid w:val="00652B26"/>
    <w:rsid w:val="00652E97"/>
    <w:rsid w:val="00653D9B"/>
    <w:rsid w:val="006555A8"/>
    <w:rsid w:val="00656EAD"/>
    <w:rsid w:val="00663D63"/>
    <w:rsid w:val="006669B9"/>
    <w:rsid w:val="00672372"/>
    <w:rsid w:val="00680EF8"/>
    <w:rsid w:val="00682E9B"/>
    <w:rsid w:val="00687898"/>
    <w:rsid w:val="006878EF"/>
    <w:rsid w:val="006940C4"/>
    <w:rsid w:val="00695EE9"/>
    <w:rsid w:val="006A70AB"/>
    <w:rsid w:val="006A727C"/>
    <w:rsid w:val="006B59ED"/>
    <w:rsid w:val="006C02F3"/>
    <w:rsid w:val="006C1071"/>
    <w:rsid w:val="006D1B5D"/>
    <w:rsid w:val="006D5EB1"/>
    <w:rsid w:val="006E0124"/>
    <w:rsid w:val="0070418E"/>
    <w:rsid w:val="00705C96"/>
    <w:rsid w:val="00706CFB"/>
    <w:rsid w:val="00712CB1"/>
    <w:rsid w:val="0072283A"/>
    <w:rsid w:val="007231F3"/>
    <w:rsid w:val="00736CF7"/>
    <w:rsid w:val="00740FA1"/>
    <w:rsid w:val="00746ADD"/>
    <w:rsid w:val="007609D9"/>
    <w:rsid w:val="00760D8B"/>
    <w:rsid w:val="00761C13"/>
    <w:rsid w:val="0076337C"/>
    <w:rsid w:val="00766691"/>
    <w:rsid w:val="00772C56"/>
    <w:rsid w:val="00782EF7"/>
    <w:rsid w:val="00786A45"/>
    <w:rsid w:val="00786EC3"/>
    <w:rsid w:val="00787DA6"/>
    <w:rsid w:val="00796169"/>
    <w:rsid w:val="007A0D68"/>
    <w:rsid w:val="007B07FD"/>
    <w:rsid w:val="007B60F1"/>
    <w:rsid w:val="007B74D3"/>
    <w:rsid w:val="007C2C46"/>
    <w:rsid w:val="007D0989"/>
    <w:rsid w:val="007D6C26"/>
    <w:rsid w:val="007D7D19"/>
    <w:rsid w:val="007E3DAE"/>
    <w:rsid w:val="007E6254"/>
    <w:rsid w:val="007F3056"/>
    <w:rsid w:val="00802AF2"/>
    <w:rsid w:val="00810C54"/>
    <w:rsid w:val="008117A3"/>
    <w:rsid w:val="008142ED"/>
    <w:rsid w:val="00823BF1"/>
    <w:rsid w:val="0082431A"/>
    <w:rsid w:val="00826A06"/>
    <w:rsid w:val="00827784"/>
    <w:rsid w:val="008408D4"/>
    <w:rsid w:val="00846398"/>
    <w:rsid w:val="0084759B"/>
    <w:rsid w:val="00860036"/>
    <w:rsid w:val="0086103E"/>
    <w:rsid w:val="00861952"/>
    <w:rsid w:val="00875FA7"/>
    <w:rsid w:val="008902C0"/>
    <w:rsid w:val="008A0A11"/>
    <w:rsid w:val="008B6261"/>
    <w:rsid w:val="008B6CCE"/>
    <w:rsid w:val="008B6DA1"/>
    <w:rsid w:val="008B7561"/>
    <w:rsid w:val="008E258C"/>
    <w:rsid w:val="008E2D68"/>
    <w:rsid w:val="008E5916"/>
    <w:rsid w:val="008F155E"/>
    <w:rsid w:val="008F3CCC"/>
    <w:rsid w:val="008F4DF4"/>
    <w:rsid w:val="008F5487"/>
    <w:rsid w:val="008F54CC"/>
    <w:rsid w:val="0090297F"/>
    <w:rsid w:val="0090707F"/>
    <w:rsid w:val="00915BAF"/>
    <w:rsid w:val="00920B3C"/>
    <w:rsid w:val="009257A1"/>
    <w:rsid w:val="0094237B"/>
    <w:rsid w:val="00943546"/>
    <w:rsid w:val="009436BF"/>
    <w:rsid w:val="00944B08"/>
    <w:rsid w:val="00955FB4"/>
    <w:rsid w:val="0095767A"/>
    <w:rsid w:val="00964BEE"/>
    <w:rsid w:val="00965864"/>
    <w:rsid w:val="009668E0"/>
    <w:rsid w:val="009724B6"/>
    <w:rsid w:val="00975574"/>
    <w:rsid w:val="00993260"/>
    <w:rsid w:val="009A2559"/>
    <w:rsid w:val="009A30C2"/>
    <w:rsid w:val="009A3D33"/>
    <w:rsid w:val="009B390F"/>
    <w:rsid w:val="009B4677"/>
    <w:rsid w:val="009B5B51"/>
    <w:rsid w:val="009C45DD"/>
    <w:rsid w:val="009C5E55"/>
    <w:rsid w:val="009D1171"/>
    <w:rsid w:val="009D61EF"/>
    <w:rsid w:val="009E1DB1"/>
    <w:rsid w:val="009E5AC1"/>
    <w:rsid w:val="009F7D78"/>
    <w:rsid w:val="00A01171"/>
    <w:rsid w:val="00A01315"/>
    <w:rsid w:val="00A02279"/>
    <w:rsid w:val="00A03A7D"/>
    <w:rsid w:val="00A05187"/>
    <w:rsid w:val="00A2075A"/>
    <w:rsid w:val="00A26512"/>
    <w:rsid w:val="00A35706"/>
    <w:rsid w:val="00A464EE"/>
    <w:rsid w:val="00A52F31"/>
    <w:rsid w:val="00A56D21"/>
    <w:rsid w:val="00A62D3E"/>
    <w:rsid w:val="00A63FEC"/>
    <w:rsid w:val="00A67FF2"/>
    <w:rsid w:val="00A768AE"/>
    <w:rsid w:val="00A80A12"/>
    <w:rsid w:val="00A903B0"/>
    <w:rsid w:val="00AA674F"/>
    <w:rsid w:val="00AA7D37"/>
    <w:rsid w:val="00AB1AEF"/>
    <w:rsid w:val="00AB2B4E"/>
    <w:rsid w:val="00AC06B9"/>
    <w:rsid w:val="00AC16CD"/>
    <w:rsid w:val="00AC7B73"/>
    <w:rsid w:val="00AD27BD"/>
    <w:rsid w:val="00AD7A5C"/>
    <w:rsid w:val="00AE2748"/>
    <w:rsid w:val="00AE5EAB"/>
    <w:rsid w:val="00B01816"/>
    <w:rsid w:val="00B02C64"/>
    <w:rsid w:val="00B05428"/>
    <w:rsid w:val="00B07DE9"/>
    <w:rsid w:val="00B11806"/>
    <w:rsid w:val="00B11D57"/>
    <w:rsid w:val="00B20701"/>
    <w:rsid w:val="00B3353C"/>
    <w:rsid w:val="00B36B19"/>
    <w:rsid w:val="00B40253"/>
    <w:rsid w:val="00B428E9"/>
    <w:rsid w:val="00B454F3"/>
    <w:rsid w:val="00B46B23"/>
    <w:rsid w:val="00B514E3"/>
    <w:rsid w:val="00B51541"/>
    <w:rsid w:val="00B51F00"/>
    <w:rsid w:val="00B52B9A"/>
    <w:rsid w:val="00B56AE0"/>
    <w:rsid w:val="00B56B20"/>
    <w:rsid w:val="00B57261"/>
    <w:rsid w:val="00B6369E"/>
    <w:rsid w:val="00B64344"/>
    <w:rsid w:val="00B72D08"/>
    <w:rsid w:val="00B74DAB"/>
    <w:rsid w:val="00B74FDA"/>
    <w:rsid w:val="00B76B84"/>
    <w:rsid w:val="00B77A1D"/>
    <w:rsid w:val="00B87A77"/>
    <w:rsid w:val="00B91EB6"/>
    <w:rsid w:val="00B947F3"/>
    <w:rsid w:val="00B956CF"/>
    <w:rsid w:val="00B95FEB"/>
    <w:rsid w:val="00B966C7"/>
    <w:rsid w:val="00B97826"/>
    <w:rsid w:val="00BA3972"/>
    <w:rsid w:val="00BB303D"/>
    <w:rsid w:val="00BC380E"/>
    <w:rsid w:val="00BD750D"/>
    <w:rsid w:val="00BD7795"/>
    <w:rsid w:val="00BD7FB4"/>
    <w:rsid w:val="00BE1B04"/>
    <w:rsid w:val="00BE218C"/>
    <w:rsid w:val="00BE22EA"/>
    <w:rsid w:val="00BF3910"/>
    <w:rsid w:val="00BF4C61"/>
    <w:rsid w:val="00C00DF1"/>
    <w:rsid w:val="00C072AB"/>
    <w:rsid w:val="00C1548E"/>
    <w:rsid w:val="00C20AD3"/>
    <w:rsid w:val="00C25B74"/>
    <w:rsid w:val="00C353D7"/>
    <w:rsid w:val="00C3626A"/>
    <w:rsid w:val="00C545A1"/>
    <w:rsid w:val="00C54BB2"/>
    <w:rsid w:val="00C55421"/>
    <w:rsid w:val="00C807BD"/>
    <w:rsid w:val="00C8149A"/>
    <w:rsid w:val="00C925F7"/>
    <w:rsid w:val="00C9463A"/>
    <w:rsid w:val="00C95D87"/>
    <w:rsid w:val="00C96C9E"/>
    <w:rsid w:val="00CA36B2"/>
    <w:rsid w:val="00CA6F0D"/>
    <w:rsid w:val="00CB4A3F"/>
    <w:rsid w:val="00CC0EDF"/>
    <w:rsid w:val="00CC51F5"/>
    <w:rsid w:val="00CE505C"/>
    <w:rsid w:val="00CE7158"/>
    <w:rsid w:val="00D01E9A"/>
    <w:rsid w:val="00D12142"/>
    <w:rsid w:val="00D13D12"/>
    <w:rsid w:val="00D14A86"/>
    <w:rsid w:val="00D1784E"/>
    <w:rsid w:val="00D33904"/>
    <w:rsid w:val="00D35712"/>
    <w:rsid w:val="00D358CE"/>
    <w:rsid w:val="00D43DB8"/>
    <w:rsid w:val="00D45C19"/>
    <w:rsid w:val="00D5175B"/>
    <w:rsid w:val="00D52862"/>
    <w:rsid w:val="00D56514"/>
    <w:rsid w:val="00D64C18"/>
    <w:rsid w:val="00D67922"/>
    <w:rsid w:val="00D710D9"/>
    <w:rsid w:val="00D73990"/>
    <w:rsid w:val="00D749D5"/>
    <w:rsid w:val="00D80EF2"/>
    <w:rsid w:val="00D82AF7"/>
    <w:rsid w:val="00D82BAA"/>
    <w:rsid w:val="00D91E98"/>
    <w:rsid w:val="00D92BF5"/>
    <w:rsid w:val="00DA25A4"/>
    <w:rsid w:val="00DB5A93"/>
    <w:rsid w:val="00DC12A8"/>
    <w:rsid w:val="00DC6A2E"/>
    <w:rsid w:val="00DD1DC8"/>
    <w:rsid w:val="00DD3BAD"/>
    <w:rsid w:val="00DD4DD0"/>
    <w:rsid w:val="00DD4E58"/>
    <w:rsid w:val="00DD53AC"/>
    <w:rsid w:val="00DD5EAE"/>
    <w:rsid w:val="00DE2A76"/>
    <w:rsid w:val="00DE3ECC"/>
    <w:rsid w:val="00DF07FB"/>
    <w:rsid w:val="00DF517B"/>
    <w:rsid w:val="00E0779A"/>
    <w:rsid w:val="00E07CB5"/>
    <w:rsid w:val="00E105EB"/>
    <w:rsid w:val="00E10FEE"/>
    <w:rsid w:val="00E14268"/>
    <w:rsid w:val="00E20ABD"/>
    <w:rsid w:val="00E24600"/>
    <w:rsid w:val="00E24613"/>
    <w:rsid w:val="00E25416"/>
    <w:rsid w:val="00E307BD"/>
    <w:rsid w:val="00E330FA"/>
    <w:rsid w:val="00E33A21"/>
    <w:rsid w:val="00E37EEE"/>
    <w:rsid w:val="00E4549A"/>
    <w:rsid w:val="00E55BBE"/>
    <w:rsid w:val="00E60C9C"/>
    <w:rsid w:val="00E62441"/>
    <w:rsid w:val="00E70933"/>
    <w:rsid w:val="00E70E14"/>
    <w:rsid w:val="00E71244"/>
    <w:rsid w:val="00E716B7"/>
    <w:rsid w:val="00E82423"/>
    <w:rsid w:val="00E833AC"/>
    <w:rsid w:val="00E87B75"/>
    <w:rsid w:val="00E91E85"/>
    <w:rsid w:val="00EA02A6"/>
    <w:rsid w:val="00EA2C94"/>
    <w:rsid w:val="00EA6010"/>
    <w:rsid w:val="00EA7E58"/>
    <w:rsid w:val="00EC409F"/>
    <w:rsid w:val="00ED62D7"/>
    <w:rsid w:val="00ED768C"/>
    <w:rsid w:val="00EE1A3E"/>
    <w:rsid w:val="00EE1F14"/>
    <w:rsid w:val="00EE7938"/>
    <w:rsid w:val="00EF3C54"/>
    <w:rsid w:val="00EF6FCE"/>
    <w:rsid w:val="00F03C89"/>
    <w:rsid w:val="00F140D6"/>
    <w:rsid w:val="00F14826"/>
    <w:rsid w:val="00F1638F"/>
    <w:rsid w:val="00F271B0"/>
    <w:rsid w:val="00F32E3C"/>
    <w:rsid w:val="00F36E1F"/>
    <w:rsid w:val="00F4199D"/>
    <w:rsid w:val="00F432A4"/>
    <w:rsid w:val="00F4433A"/>
    <w:rsid w:val="00F44942"/>
    <w:rsid w:val="00F44E14"/>
    <w:rsid w:val="00F44E39"/>
    <w:rsid w:val="00F53BD4"/>
    <w:rsid w:val="00F54C42"/>
    <w:rsid w:val="00F566D9"/>
    <w:rsid w:val="00F56AFA"/>
    <w:rsid w:val="00F61431"/>
    <w:rsid w:val="00F620A9"/>
    <w:rsid w:val="00F64BFC"/>
    <w:rsid w:val="00F76F2E"/>
    <w:rsid w:val="00F801F2"/>
    <w:rsid w:val="00F83187"/>
    <w:rsid w:val="00F84AB2"/>
    <w:rsid w:val="00F95070"/>
    <w:rsid w:val="00FA1814"/>
    <w:rsid w:val="00FA21B0"/>
    <w:rsid w:val="00FA39B9"/>
    <w:rsid w:val="00FA79A9"/>
    <w:rsid w:val="00FB4BD5"/>
    <w:rsid w:val="00FB4CDF"/>
    <w:rsid w:val="00FC016A"/>
    <w:rsid w:val="00FC2D27"/>
    <w:rsid w:val="00FD1078"/>
    <w:rsid w:val="00FD156F"/>
    <w:rsid w:val="00FD17B8"/>
    <w:rsid w:val="00FD6712"/>
    <w:rsid w:val="00FF6B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chartTrackingRefBased/>
  <w15:docId w15:val="{4F2F42D6-BEA5-4EFD-8AFA-513203A5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3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customStyle="1" w:styleId="frag-no">
    <w:name w:val="frag-no"/>
    <w:basedOn w:val="DefaultParagraphFont"/>
    <w:rsid w:val="00B76B84"/>
  </w:style>
  <w:style w:type="character" w:customStyle="1" w:styleId="frag-heading">
    <w:name w:val="frag-heading"/>
    <w:basedOn w:val="DefaultParagraphFont"/>
    <w:rsid w:val="00B76B84"/>
  </w:style>
  <w:style w:type="character" w:customStyle="1" w:styleId="frag-extref">
    <w:name w:val="frag-extref"/>
    <w:basedOn w:val="DefaultParagraphFont"/>
    <w:rsid w:val="00B76B84"/>
  </w:style>
  <w:style w:type="character" w:customStyle="1" w:styleId="frag-name">
    <w:name w:val="frag-name"/>
    <w:basedOn w:val="DefaultParagraphFont"/>
    <w:rsid w:val="00B76B84"/>
  </w:style>
  <w:style w:type="character" w:customStyle="1" w:styleId="frag-citation">
    <w:name w:val="frag-citation"/>
    <w:basedOn w:val="DefaultParagraphFont"/>
    <w:rsid w:val="00B76B84"/>
  </w:style>
  <w:style w:type="paragraph" w:customStyle="1" w:styleId="BodyText1">
    <w:name w:val="Body Text1"/>
    <w:basedOn w:val="Normal"/>
    <w:rsid w:val="00B956CF"/>
    <w:pPr>
      <w:spacing w:before="240" w:after="200" w:line="276" w:lineRule="auto"/>
    </w:pPr>
    <w:rPr>
      <w:rFonts w:ascii="Segoe UI Light" w:hAnsi="Segoe UI Light" w:cs="Segoe U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1156">
      <w:bodyDiv w:val="1"/>
      <w:marLeft w:val="0"/>
      <w:marRight w:val="0"/>
      <w:marTop w:val="0"/>
      <w:marBottom w:val="0"/>
      <w:divBdr>
        <w:top w:val="none" w:sz="0" w:space="0" w:color="auto"/>
        <w:left w:val="none" w:sz="0" w:space="0" w:color="auto"/>
        <w:bottom w:val="none" w:sz="0" w:space="0" w:color="auto"/>
        <w:right w:val="none" w:sz="0" w:space="0" w:color="auto"/>
      </w:divBdr>
    </w:div>
    <w:div w:id="370348562">
      <w:bodyDiv w:val="1"/>
      <w:marLeft w:val="0"/>
      <w:marRight w:val="0"/>
      <w:marTop w:val="0"/>
      <w:marBottom w:val="0"/>
      <w:divBdr>
        <w:top w:val="none" w:sz="0" w:space="0" w:color="auto"/>
        <w:left w:val="none" w:sz="0" w:space="0" w:color="auto"/>
        <w:bottom w:val="none" w:sz="0" w:space="0" w:color="auto"/>
        <w:right w:val="none" w:sz="0" w:space="0" w:color="auto"/>
      </w:divBdr>
    </w:div>
    <w:div w:id="419906679">
      <w:bodyDiv w:val="1"/>
      <w:marLeft w:val="0"/>
      <w:marRight w:val="0"/>
      <w:marTop w:val="0"/>
      <w:marBottom w:val="0"/>
      <w:divBdr>
        <w:top w:val="none" w:sz="0" w:space="0" w:color="auto"/>
        <w:left w:val="none" w:sz="0" w:space="0" w:color="auto"/>
        <w:bottom w:val="none" w:sz="0" w:space="0" w:color="auto"/>
        <w:right w:val="none" w:sz="0" w:space="0" w:color="auto"/>
      </w:divBdr>
      <w:divsChild>
        <w:div w:id="1603956609">
          <w:marLeft w:val="340"/>
          <w:marRight w:val="0"/>
          <w:marTop w:val="160"/>
          <w:marBottom w:val="200"/>
          <w:divBdr>
            <w:top w:val="none" w:sz="0" w:space="0" w:color="auto"/>
            <w:left w:val="none" w:sz="0" w:space="0" w:color="auto"/>
            <w:bottom w:val="none" w:sz="0" w:space="0" w:color="auto"/>
            <w:right w:val="none" w:sz="0" w:space="0" w:color="auto"/>
          </w:divBdr>
          <w:divsChild>
            <w:div w:id="938754031">
              <w:marLeft w:val="0"/>
              <w:marRight w:val="0"/>
              <w:marTop w:val="150"/>
              <w:marBottom w:val="150"/>
              <w:divBdr>
                <w:top w:val="none" w:sz="0" w:space="0" w:color="auto"/>
                <w:left w:val="none" w:sz="0" w:space="0" w:color="auto"/>
                <w:bottom w:val="none" w:sz="0" w:space="0" w:color="auto"/>
                <w:right w:val="none" w:sz="0" w:space="0" w:color="auto"/>
              </w:divBdr>
            </w:div>
          </w:divsChild>
        </w:div>
        <w:div w:id="8607002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69453615">
              <w:blockQuote w:val="1"/>
              <w:marLeft w:val="400"/>
              <w:marRight w:val="0"/>
              <w:marTop w:val="160"/>
              <w:marBottom w:val="200"/>
              <w:divBdr>
                <w:top w:val="none" w:sz="0" w:space="0" w:color="auto"/>
                <w:left w:val="none" w:sz="0" w:space="0" w:color="auto"/>
                <w:bottom w:val="none" w:sz="0" w:space="0" w:color="auto"/>
                <w:right w:val="none" w:sz="0" w:space="0" w:color="auto"/>
              </w:divBdr>
            </w:div>
            <w:div w:id="340353371">
              <w:blockQuote w:val="1"/>
              <w:marLeft w:val="400"/>
              <w:marRight w:val="0"/>
              <w:marTop w:val="160"/>
              <w:marBottom w:val="200"/>
              <w:divBdr>
                <w:top w:val="none" w:sz="0" w:space="0" w:color="auto"/>
                <w:left w:val="none" w:sz="0" w:space="0" w:color="auto"/>
                <w:bottom w:val="none" w:sz="0" w:space="0" w:color="auto"/>
                <w:right w:val="none" w:sz="0" w:space="0" w:color="auto"/>
              </w:divBdr>
            </w:div>
            <w:div w:id="3194261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76801298">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906764346">
      <w:bodyDiv w:val="1"/>
      <w:marLeft w:val="0"/>
      <w:marRight w:val="0"/>
      <w:marTop w:val="0"/>
      <w:marBottom w:val="0"/>
      <w:divBdr>
        <w:top w:val="none" w:sz="0" w:space="0" w:color="auto"/>
        <w:left w:val="none" w:sz="0" w:space="0" w:color="auto"/>
        <w:bottom w:val="none" w:sz="0" w:space="0" w:color="auto"/>
        <w:right w:val="none" w:sz="0" w:space="0" w:color="auto"/>
      </w:divBdr>
    </w:div>
    <w:div w:id="922910149">
      <w:bodyDiv w:val="1"/>
      <w:marLeft w:val="0"/>
      <w:marRight w:val="0"/>
      <w:marTop w:val="0"/>
      <w:marBottom w:val="0"/>
      <w:divBdr>
        <w:top w:val="none" w:sz="0" w:space="0" w:color="auto"/>
        <w:left w:val="none" w:sz="0" w:space="0" w:color="auto"/>
        <w:bottom w:val="none" w:sz="0" w:space="0" w:color="auto"/>
        <w:right w:val="none" w:sz="0" w:space="0" w:color="auto"/>
      </w:divBdr>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06204100">
      <w:bodyDiv w:val="1"/>
      <w:marLeft w:val="0"/>
      <w:marRight w:val="0"/>
      <w:marTop w:val="0"/>
      <w:marBottom w:val="0"/>
      <w:divBdr>
        <w:top w:val="none" w:sz="0" w:space="0" w:color="auto"/>
        <w:left w:val="none" w:sz="0" w:space="0" w:color="auto"/>
        <w:bottom w:val="none" w:sz="0" w:space="0" w:color="auto"/>
        <w:right w:val="none" w:sz="0" w:space="0" w:color="auto"/>
      </w:divBdr>
      <w:divsChild>
        <w:div w:id="1290432095">
          <w:marLeft w:val="340"/>
          <w:marRight w:val="0"/>
          <w:marTop w:val="160"/>
          <w:marBottom w:val="200"/>
          <w:divBdr>
            <w:top w:val="none" w:sz="0" w:space="0" w:color="auto"/>
            <w:left w:val="none" w:sz="0" w:space="0" w:color="auto"/>
            <w:bottom w:val="none" w:sz="0" w:space="0" w:color="auto"/>
            <w:right w:val="none" w:sz="0" w:space="0" w:color="auto"/>
          </w:divBdr>
        </w:div>
        <w:div w:id="13314463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3111249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85425312">
                  <w:marLeft w:val="0"/>
                  <w:marRight w:val="0"/>
                  <w:marTop w:val="0"/>
                  <w:marBottom w:val="0"/>
                  <w:divBdr>
                    <w:top w:val="none" w:sz="0" w:space="0" w:color="auto"/>
                    <w:left w:val="none" w:sz="0" w:space="0" w:color="auto"/>
                    <w:bottom w:val="none" w:sz="0" w:space="0" w:color="auto"/>
                    <w:right w:val="none" w:sz="0" w:space="0" w:color="auto"/>
                  </w:divBdr>
                  <w:divsChild>
                    <w:div w:id="16313252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6426627">
                  <w:marLeft w:val="0"/>
                  <w:marRight w:val="0"/>
                  <w:marTop w:val="0"/>
                  <w:marBottom w:val="0"/>
                  <w:divBdr>
                    <w:top w:val="none" w:sz="0" w:space="0" w:color="auto"/>
                    <w:left w:val="none" w:sz="0" w:space="0" w:color="auto"/>
                    <w:bottom w:val="none" w:sz="0" w:space="0" w:color="auto"/>
                    <w:right w:val="none" w:sz="0" w:space="0" w:color="auto"/>
                  </w:divBdr>
                  <w:divsChild>
                    <w:div w:id="15357745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8167446">
              <w:blockQuote w:val="1"/>
              <w:marLeft w:val="400"/>
              <w:marRight w:val="0"/>
              <w:marTop w:val="160"/>
              <w:marBottom w:val="200"/>
              <w:divBdr>
                <w:top w:val="none" w:sz="0" w:space="0" w:color="auto"/>
                <w:left w:val="none" w:sz="0" w:space="0" w:color="auto"/>
                <w:bottom w:val="none" w:sz="0" w:space="0" w:color="auto"/>
                <w:right w:val="none" w:sz="0" w:space="0" w:color="auto"/>
              </w:divBdr>
            </w:div>
            <w:div w:id="213170393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12122374">
                  <w:marLeft w:val="0"/>
                  <w:marRight w:val="0"/>
                  <w:marTop w:val="0"/>
                  <w:marBottom w:val="0"/>
                  <w:divBdr>
                    <w:top w:val="none" w:sz="0" w:space="0" w:color="auto"/>
                    <w:left w:val="none" w:sz="0" w:space="0" w:color="auto"/>
                    <w:bottom w:val="none" w:sz="0" w:space="0" w:color="auto"/>
                    <w:right w:val="none" w:sz="0" w:space="0" w:color="auto"/>
                  </w:divBdr>
                  <w:divsChild>
                    <w:div w:id="16856639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3409841">
                  <w:marLeft w:val="0"/>
                  <w:marRight w:val="0"/>
                  <w:marTop w:val="0"/>
                  <w:marBottom w:val="0"/>
                  <w:divBdr>
                    <w:top w:val="none" w:sz="0" w:space="0" w:color="auto"/>
                    <w:left w:val="none" w:sz="0" w:space="0" w:color="auto"/>
                    <w:bottom w:val="none" w:sz="0" w:space="0" w:color="auto"/>
                    <w:right w:val="none" w:sz="0" w:space="0" w:color="auto"/>
                  </w:divBdr>
                  <w:divsChild>
                    <w:div w:id="3245557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807762">
                  <w:marLeft w:val="0"/>
                  <w:marRight w:val="0"/>
                  <w:marTop w:val="0"/>
                  <w:marBottom w:val="0"/>
                  <w:divBdr>
                    <w:top w:val="none" w:sz="0" w:space="0" w:color="auto"/>
                    <w:left w:val="none" w:sz="0" w:space="0" w:color="auto"/>
                    <w:bottom w:val="none" w:sz="0" w:space="0" w:color="auto"/>
                    <w:right w:val="none" w:sz="0" w:space="0" w:color="auto"/>
                  </w:divBdr>
                  <w:divsChild>
                    <w:div w:id="2055695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4949975">
                  <w:marLeft w:val="0"/>
                  <w:marRight w:val="0"/>
                  <w:marTop w:val="0"/>
                  <w:marBottom w:val="0"/>
                  <w:divBdr>
                    <w:top w:val="none" w:sz="0" w:space="0" w:color="auto"/>
                    <w:left w:val="none" w:sz="0" w:space="0" w:color="auto"/>
                    <w:bottom w:val="none" w:sz="0" w:space="0" w:color="auto"/>
                    <w:right w:val="none" w:sz="0" w:space="0" w:color="auto"/>
                  </w:divBdr>
                  <w:divsChild>
                    <w:div w:id="7929866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019541">
                  <w:marLeft w:val="0"/>
                  <w:marRight w:val="0"/>
                  <w:marTop w:val="0"/>
                  <w:marBottom w:val="0"/>
                  <w:divBdr>
                    <w:top w:val="none" w:sz="0" w:space="0" w:color="auto"/>
                    <w:left w:val="none" w:sz="0" w:space="0" w:color="auto"/>
                    <w:bottom w:val="none" w:sz="0" w:space="0" w:color="auto"/>
                    <w:right w:val="none" w:sz="0" w:space="0" w:color="auto"/>
                  </w:divBdr>
                  <w:divsChild>
                    <w:div w:id="6647485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9333953">
                  <w:marLeft w:val="0"/>
                  <w:marRight w:val="0"/>
                  <w:marTop w:val="0"/>
                  <w:marBottom w:val="0"/>
                  <w:divBdr>
                    <w:top w:val="none" w:sz="0" w:space="0" w:color="auto"/>
                    <w:left w:val="none" w:sz="0" w:space="0" w:color="auto"/>
                    <w:bottom w:val="none" w:sz="0" w:space="0" w:color="auto"/>
                    <w:right w:val="none" w:sz="0" w:space="0" w:color="auto"/>
                  </w:divBdr>
                  <w:divsChild>
                    <w:div w:id="4261245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2918627">
                  <w:marLeft w:val="0"/>
                  <w:marRight w:val="0"/>
                  <w:marTop w:val="0"/>
                  <w:marBottom w:val="0"/>
                  <w:divBdr>
                    <w:top w:val="none" w:sz="0" w:space="0" w:color="auto"/>
                    <w:left w:val="none" w:sz="0" w:space="0" w:color="auto"/>
                    <w:bottom w:val="none" w:sz="0" w:space="0" w:color="auto"/>
                    <w:right w:val="none" w:sz="0" w:space="0" w:color="auto"/>
                  </w:divBdr>
                  <w:divsChild>
                    <w:div w:id="17414456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1881783">
                  <w:marLeft w:val="0"/>
                  <w:marRight w:val="0"/>
                  <w:marTop w:val="0"/>
                  <w:marBottom w:val="0"/>
                  <w:divBdr>
                    <w:top w:val="none" w:sz="0" w:space="0" w:color="auto"/>
                    <w:left w:val="none" w:sz="0" w:space="0" w:color="auto"/>
                    <w:bottom w:val="none" w:sz="0" w:space="0" w:color="auto"/>
                    <w:right w:val="none" w:sz="0" w:space="0" w:color="auto"/>
                  </w:divBdr>
                  <w:divsChild>
                    <w:div w:id="17396697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2684567">
                  <w:marLeft w:val="0"/>
                  <w:marRight w:val="0"/>
                  <w:marTop w:val="0"/>
                  <w:marBottom w:val="0"/>
                  <w:divBdr>
                    <w:top w:val="none" w:sz="0" w:space="0" w:color="auto"/>
                    <w:left w:val="none" w:sz="0" w:space="0" w:color="auto"/>
                    <w:bottom w:val="none" w:sz="0" w:space="0" w:color="auto"/>
                    <w:right w:val="none" w:sz="0" w:space="0" w:color="auto"/>
                  </w:divBdr>
                  <w:divsChild>
                    <w:div w:id="20264010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4931383">
                  <w:marLeft w:val="0"/>
                  <w:marRight w:val="0"/>
                  <w:marTop w:val="0"/>
                  <w:marBottom w:val="0"/>
                  <w:divBdr>
                    <w:top w:val="none" w:sz="0" w:space="0" w:color="auto"/>
                    <w:left w:val="none" w:sz="0" w:space="0" w:color="auto"/>
                    <w:bottom w:val="none" w:sz="0" w:space="0" w:color="auto"/>
                    <w:right w:val="none" w:sz="0" w:space="0" w:color="auto"/>
                  </w:divBdr>
                  <w:divsChild>
                    <w:div w:id="141879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97097838">
                  <w:marLeft w:val="0"/>
                  <w:marRight w:val="0"/>
                  <w:marTop w:val="0"/>
                  <w:marBottom w:val="0"/>
                  <w:divBdr>
                    <w:top w:val="none" w:sz="0" w:space="0" w:color="auto"/>
                    <w:left w:val="none" w:sz="0" w:space="0" w:color="auto"/>
                    <w:bottom w:val="none" w:sz="0" w:space="0" w:color="auto"/>
                    <w:right w:val="none" w:sz="0" w:space="0" w:color="auto"/>
                  </w:divBdr>
                  <w:divsChild>
                    <w:div w:id="505444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0770290">
                  <w:marLeft w:val="0"/>
                  <w:marRight w:val="0"/>
                  <w:marTop w:val="0"/>
                  <w:marBottom w:val="0"/>
                  <w:divBdr>
                    <w:top w:val="none" w:sz="0" w:space="0" w:color="auto"/>
                    <w:left w:val="none" w:sz="0" w:space="0" w:color="auto"/>
                    <w:bottom w:val="none" w:sz="0" w:space="0" w:color="auto"/>
                    <w:right w:val="none" w:sz="0" w:space="0" w:color="auto"/>
                  </w:divBdr>
                  <w:divsChild>
                    <w:div w:id="9354815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6407397">
                  <w:marLeft w:val="0"/>
                  <w:marRight w:val="0"/>
                  <w:marTop w:val="0"/>
                  <w:marBottom w:val="0"/>
                  <w:divBdr>
                    <w:top w:val="none" w:sz="0" w:space="0" w:color="auto"/>
                    <w:left w:val="none" w:sz="0" w:space="0" w:color="auto"/>
                    <w:bottom w:val="none" w:sz="0" w:space="0" w:color="auto"/>
                    <w:right w:val="none" w:sz="0" w:space="0" w:color="auto"/>
                  </w:divBdr>
                  <w:divsChild>
                    <w:div w:id="5377456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3408512">
                  <w:marLeft w:val="0"/>
                  <w:marRight w:val="0"/>
                  <w:marTop w:val="0"/>
                  <w:marBottom w:val="0"/>
                  <w:divBdr>
                    <w:top w:val="none" w:sz="0" w:space="0" w:color="auto"/>
                    <w:left w:val="none" w:sz="0" w:space="0" w:color="auto"/>
                    <w:bottom w:val="none" w:sz="0" w:space="0" w:color="auto"/>
                    <w:right w:val="none" w:sz="0" w:space="0" w:color="auto"/>
                  </w:divBdr>
                  <w:divsChild>
                    <w:div w:id="1461848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5909246">
                  <w:marLeft w:val="0"/>
                  <w:marRight w:val="0"/>
                  <w:marTop w:val="0"/>
                  <w:marBottom w:val="0"/>
                  <w:divBdr>
                    <w:top w:val="none" w:sz="0" w:space="0" w:color="auto"/>
                    <w:left w:val="none" w:sz="0" w:space="0" w:color="auto"/>
                    <w:bottom w:val="none" w:sz="0" w:space="0" w:color="auto"/>
                    <w:right w:val="none" w:sz="0" w:space="0" w:color="auto"/>
                  </w:divBdr>
                  <w:divsChild>
                    <w:div w:id="9681682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378416">
                  <w:marLeft w:val="0"/>
                  <w:marRight w:val="0"/>
                  <w:marTop w:val="0"/>
                  <w:marBottom w:val="0"/>
                  <w:divBdr>
                    <w:top w:val="none" w:sz="0" w:space="0" w:color="auto"/>
                    <w:left w:val="none" w:sz="0" w:space="0" w:color="auto"/>
                    <w:bottom w:val="none" w:sz="0" w:space="0" w:color="auto"/>
                    <w:right w:val="none" w:sz="0" w:space="0" w:color="auto"/>
                  </w:divBdr>
                  <w:divsChild>
                    <w:div w:id="19005524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511709">
                  <w:marLeft w:val="0"/>
                  <w:marRight w:val="0"/>
                  <w:marTop w:val="0"/>
                  <w:marBottom w:val="0"/>
                  <w:divBdr>
                    <w:top w:val="none" w:sz="0" w:space="0" w:color="auto"/>
                    <w:left w:val="none" w:sz="0" w:space="0" w:color="auto"/>
                    <w:bottom w:val="none" w:sz="0" w:space="0" w:color="auto"/>
                    <w:right w:val="none" w:sz="0" w:space="0" w:color="auto"/>
                  </w:divBdr>
                  <w:divsChild>
                    <w:div w:id="1203598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8157404">
                  <w:marLeft w:val="0"/>
                  <w:marRight w:val="0"/>
                  <w:marTop w:val="0"/>
                  <w:marBottom w:val="0"/>
                  <w:divBdr>
                    <w:top w:val="none" w:sz="0" w:space="0" w:color="auto"/>
                    <w:left w:val="none" w:sz="0" w:space="0" w:color="auto"/>
                    <w:bottom w:val="none" w:sz="0" w:space="0" w:color="auto"/>
                    <w:right w:val="none" w:sz="0" w:space="0" w:color="auto"/>
                  </w:divBdr>
                  <w:divsChild>
                    <w:div w:id="3946225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788771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74494655">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10303501">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73035713">
      <w:bodyDiv w:val="1"/>
      <w:marLeft w:val="0"/>
      <w:marRight w:val="0"/>
      <w:marTop w:val="0"/>
      <w:marBottom w:val="0"/>
      <w:divBdr>
        <w:top w:val="none" w:sz="0" w:space="0" w:color="auto"/>
        <w:left w:val="none" w:sz="0" w:space="0" w:color="auto"/>
        <w:bottom w:val="none" w:sz="0" w:space="0" w:color="auto"/>
        <w:right w:val="none" w:sz="0" w:space="0" w:color="auto"/>
      </w:divBdr>
      <w:divsChild>
        <w:div w:id="2077849839">
          <w:marLeft w:val="0"/>
          <w:marRight w:val="0"/>
          <w:marTop w:val="0"/>
          <w:marBottom w:val="0"/>
          <w:divBdr>
            <w:top w:val="none" w:sz="0" w:space="0" w:color="auto"/>
            <w:left w:val="none" w:sz="0" w:space="0" w:color="auto"/>
            <w:bottom w:val="none" w:sz="0" w:space="0" w:color="auto"/>
            <w:right w:val="none" w:sz="0" w:space="0" w:color="auto"/>
          </w:divBdr>
          <w:divsChild>
            <w:div w:id="898638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4408066">
          <w:marLeft w:val="0"/>
          <w:marRight w:val="0"/>
          <w:marTop w:val="0"/>
          <w:marBottom w:val="0"/>
          <w:divBdr>
            <w:top w:val="none" w:sz="0" w:space="0" w:color="auto"/>
            <w:left w:val="none" w:sz="0" w:space="0" w:color="auto"/>
            <w:bottom w:val="none" w:sz="0" w:space="0" w:color="auto"/>
            <w:right w:val="none" w:sz="0" w:space="0" w:color="auto"/>
          </w:divBdr>
          <w:divsChild>
            <w:div w:id="3366183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7174839">
          <w:marLeft w:val="0"/>
          <w:marRight w:val="0"/>
          <w:marTop w:val="0"/>
          <w:marBottom w:val="0"/>
          <w:divBdr>
            <w:top w:val="none" w:sz="0" w:space="0" w:color="auto"/>
            <w:left w:val="none" w:sz="0" w:space="0" w:color="auto"/>
            <w:bottom w:val="none" w:sz="0" w:space="0" w:color="auto"/>
            <w:right w:val="none" w:sz="0" w:space="0" w:color="auto"/>
          </w:divBdr>
          <w:divsChild>
            <w:div w:id="6467847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8449242">
          <w:marLeft w:val="0"/>
          <w:marRight w:val="0"/>
          <w:marTop w:val="0"/>
          <w:marBottom w:val="0"/>
          <w:divBdr>
            <w:top w:val="none" w:sz="0" w:space="0" w:color="auto"/>
            <w:left w:val="none" w:sz="0" w:space="0" w:color="auto"/>
            <w:bottom w:val="none" w:sz="0" w:space="0" w:color="auto"/>
            <w:right w:val="none" w:sz="0" w:space="0" w:color="auto"/>
          </w:divBdr>
          <w:divsChild>
            <w:div w:id="6998602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6062429">
          <w:marLeft w:val="0"/>
          <w:marRight w:val="0"/>
          <w:marTop w:val="0"/>
          <w:marBottom w:val="0"/>
          <w:divBdr>
            <w:top w:val="none" w:sz="0" w:space="0" w:color="auto"/>
            <w:left w:val="none" w:sz="0" w:space="0" w:color="auto"/>
            <w:bottom w:val="none" w:sz="0" w:space="0" w:color="auto"/>
            <w:right w:val="none" w:sz="0" w:space="0" w:color="auto"/>
          </w:divBdr>
          <w:divsChild>
            <w:div w:id="1103679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07060081">
      <w:bodyDiv w:val="1"/>
      <w:marLeft w:val="0"/>
      <w:marRight w:val="0"/>
      <w:marTop w:val="0"/>
      <w:marBottom w:val="0"/>
      <w:divBdr>
        <w:top w:val="none" w:sz="0" w:space="0" w:color="auto"/>
        <w:left w:val="none" w:sz="0" w:space="0" w:color="auto"/>
        <w:bottom w:val="none" w:sz="0" w:space="0" w:color="auto"/>
        <w:right w:val="none" w:sz="0" w:space="0" w:color="auto"/>
      </w:divBdr>
      <w:divsChild>
        <w:div w:id="1327971914">
          <w:marLeft w:val="340"/>
          <w:marRight w:val="0"/>
          <w:marTop w:val="160"/>
          <w:marBottom w:val="200"/>
          <w:divBdr>
            <w:top w:val="none" w:sz="0" w:space="0" w:color="auto"/>
            <w:left w:val="none" w:sz="0" w:space="0" w:color="auto"/>
            <w:bottom w:val="none" w:sz="0" w:space="0" w:color="auto"/>
            <w:right w:val="none" w:sz="0" w:space="0" w:color="auto"/>
          </w:divBdr>
        </w:div>
        <w:div w:id="5859653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23252341">
              <w:blockQuote w:val="1"/>
              <w:marLeft w:val="400"/>
              <w:marRight w:val="0"/>
              <w:marTop w:val="160"/>
              <w:marBottom w:val="200"/>
              <w:divBdr>
                <w:top w:val="none" w:sz="0" w:space="0" w:color="auto"/>
                <w:left w:val="none" w:sz="0" w:space="0" w:color="auto"/>
                <w:bottom w:val="none" w:sz="0" w:space="0" w:color="auto"/>
                <w:right w:val="none" w:sz="0" w:space="0" w:color="auto"/>
              </w:divBdr>
            </w:div>
            <w:div w:id="176500572">
              <w:blockQuote w:val="1"/>
              <w:marLeft w:val="400"/>
              <w:marRight w:val="0"/>
              <w:marTop w:val="160"/>
              <w:marBottom w:val="200"/>
              <w:divBdr>
                <w:top w:val="none" w:sz="0" w:space="0" w:color="auto"/>
                <w:left w:val="none" w:sz="0" w:space="0" w:color="auto"/>
                <w:bottom w:val="none" w:sz="0" w:space="0" w:color="auto"/>
                <w:right w:val="none" w:sz="0" w:space="0" w:color="auto"/>
              </w:divBdr>
            </w:div>
            <w:div w:id="16890598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93097076">
                  <w:marLeft w:val="0"/>
                  <w:marRight w:val="0"/>
                  <w:marTop w:val="160"/>
                  <w:marBottom w:val="200"/>
                  <w:divBdr>
                    <w:top w:val="none" w:sz="0" w:space="0" w:color="auto"/>
                    <w:left w:val="none" w:sz="0" w:space="0" w:color="auto"/>
                    <w:bottom w:val="none" w:sz="0" w:space="0" w:color="auto"/>
                    <w:right w:val="none" w:sz="0" w:space="0" w:color="auto"/>
                  </w:divBdr>
                  <w:divsChild>
                    <w:div w:id="1547333982">
                      <w:marLeft w:val="0"/>
                      <w:marRight w:val="0"/>
                      <w:marTop w:val="0"/>
                      <w:marBottom w:val="0"/>
                      <w:divBdr>
                        <w:top w:val="none" w:sz="0" w:space="0" w:color="auto"/>
                        <w:left w:val="none" w:sz="0" w:space="0" w:color="auto"/>
                        <w:bottom w:val="none" w:sz="0" w:space="0" w:color="auto"/>
                        <w:right w:val="none" w:sz="0" w:space="0" w:color="auto"/>
                      </w:divBdr>
                      <w:divsChild>
                        <w:div w:id="698135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4509111">
                      <w:marLeft w:val="0"/>
                      <w:marRight w:val="0"/>
                      <w:marTop w:val="0"/>
                      <w:marBottom w:val="0"/>
                      <w:divBdr>
                        <w:top w:val="none" w:sz="0" w:space="0" w:color="auto"/>
                        <w:left w:val="none" w:sz="0" w:space="0" w:color="auto"/>
                        <w:bottom w:val="none" w:sz="0" w:space="0" w:color="auto"/>
                        <w:right w:val="none" w:sz="0" w:space="0" w:color="auto"/>
                      </w:divBdr>
                      <w:divsChild>
                        <w:div w:id="12811114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05137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cid:image002.png@01DB0E6A.699C88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2e43df-8ad6-433f-abb0-c0a0c1dedca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191997FA18BE46AE8605E4B188F5B7" ma:contentTypeVersion="18" ma:contentTypeDescription="Create a new document." ma:contentTypeScope="" ma:versionID="02d042082f1a481088c1683fa9a06811">
  <xsd:schema xmlns:xsd="http://www.w3.org/2001/XMLSchema" xmlns:xs="http://www.w3.org/2001/XMLSchema" xmlns:p="http://schemas.microsoft.com/office/2006/metadata/properties" xmlns:ns3="e62e43df-8ad6-433f-abb0-c0a0c1dedca6" xmlns:ns4="91c2cda0-5fbc-497a-bab4-894b708e132d" targetNamespace="http://schemas.microsoft.com/office/2006/metadata/properties" ma:root="true" ma:fieldsID="fcf1393df0324026042c05328152fa1c" ns3:_="" ns4:_="">
    <xsd:import namespace="e62e43df-8ad6-433f-abb0-c0a0c1dedca6"/>
    <xsd:import namespace="91c2cda0-5fbc-497a-bab4-894b708e13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e43df-8ad6-433f-abb0-c0a0c1de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c2cda0-5fbc-497a-bab4-894b708e13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410A3-E51B-4BA9-B417-006980AAE2C6}">
  <ds:schemaRefs>
    <ds:schemaRef ds:uri="http://schemas.microsoft.com/office/2006/documentManagement/types"/>
    <ds:schemaRef ds:uri="91c2cda0-5fbc-497a-bab4-894b708e132d"/>
    <ds:schemaRef ds:uri="e62e43df-8ad6-433f-abb0-c0a0c1dedca6"/>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4F1D182-01B0-467C-AAFB-40BD2D0D9AD4}">
  <ds:schemaRefs>
    <ds:schemaRef ds:uri="http://schemas.openxmlformats.org/officeDocument/2006/bibliography"/>
  </ds:schemaRefs>
</ds:datastoreItem>
</file>

<file path=customXml/itemProps3.xml><?xml version="1.0" encoding="utf-8"?>
<ds:datastoreItem xmlns:ds="http://schemas.openxmlformats.org/officeDocument/2006/customXml" ds:itemID="{E4AE2010-9FC0-46DC-81BB-D84DFA22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e43df-8ad6-433f-abb0-c0a0c1dedca6"/>
    <ds:schemaRef ds:uri="91c2cda0-5fbc-497a-bab4-894b708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3665</Words>
  <Characters>19389</Characters>
  <Application>Microsoft Office Word</Application>
  <DocSecurity>0</DocSecurity>
  <Lines>472</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Nathan Burr</cp:lastModifiedBy>
  <cp:revision>6</cp:revision>
  <dcterms:created xsi:type="dcterms:W3CDTF">2024-09-24T21:35:00Z</dcterms:created>
  <dcterms:modified xsi:type="dcterms:W3CDTF">2024-09-25T00:29:00Z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0x0101009A191997FA18BE46AE8605E4B188F5B7</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SharedWithUsers">
    <vt:lpwstr/>
  </property>
</Properties>
</file>